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1" w:rsidRPr="009533CF" w:rsidRDefault="004A55A8" w:rsidP="00BC38B2">
      <w:pPr>
        <w:spacing w:before="0" w:after="0"/>
        <w:jc w:val="left"/>
      </w:pPr>
      <w:r w:rsidRPr="004A523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100330</wp:posOffset>
            </wp:positionV>
            <wp:extent cx="3022600" cy="857885"/>
            <wp:effectExtent l="0" t="0" r="0" b="5715"/>
            <wp:wrapTight wrapText="bothSides">
              <wp:wrapPolygon edited="0">
                <wp:start x="0" y="0"/>
                <wp:lineTo x="0" y="21424"/>
                <wp:lineTo x="21509" y="21424"/>
                <wp:lineTo x="21509" y="0"/>
                <wp:lineTo x="0" y="0"/>
              </wp:wrapPolygon>
            </wp:wrapTight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181" w:rsidRPr="004A523C">
        <w:rPr>
          <w:b/>
        </w:rPr>
        <w:t xml:space="preserve">          </w:t>
      </w:r>
      <w:r w:rsidR="00BC38B2">
        <w:rPr>
          <w:b/>
        </w:rPr>
        <w:t xml:space="preserve">      </w:t>
      </w:r>
      <w:r w:rsidR="00755181" w:rsidRPr="004A523C">
        <w:rPr>
          <w:b/>
        </w:rPr>
        <w:t xml:space="preserve">  </w:t>
      </w:r>
      <w:r w:rsidR="00A4470B" w:rsidRPr="00BC38B2">
        <w:rPr>
          <w:lang w:val="de-DE"/>
        </w:rPr>
        <w:fldChar w:fldCharType="begin"/>
      </w:r>
      <w:r w:rsidR="00BC38B2" w:rsidRPr="009533CF">
        <w:instrText xml:space="preserve"> INCLUDEPICTURE "/var/folders/d4/6dq6znw54b16bcdqm3mzdjrc0000gn/T/com.microsoft.Word/WebArchiveCopyPasteTempFiles/page1image323444960" \* MERGEFORMATINET </w:instrText>
      </w:r>
      <w:r w:rsidR="00A4470B" w:rsidRPr="00BC38B2">
        <w:rPr>
          <w:lang w:val="de-DE"/>
        </w:rPr>
        <w:fldChar w:fldCharType="separate"/>
      </w:r>
      <w:r w:rsidR="00BC38B2" w:rsidRPr="00BC38B2">
        <w:rPr>
          <w:noProof/>
          <w:lang w:val="en-US" w:eastAsia="en-US"/>
        </w:rPr>
        <w:drawing>
          <wp:inline distT="0" distB="0" distL="0" distR="0">
            <wp:extent cx="804183" cy="1017555"/>
            <wp:effectExtent l="0" t="0" r="0" b="0"/>
            <wp:docPr id="3" name="Grafik 3" descr="page1image32344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34449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15" cy="10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0B" w:rsidRPr="00BC38B2">
        <w:rPr>
          <w:lang w:val="de-DE"/>
        </w:rPr>
        <w:fldChar w:fldCharType="end"/>
      </w:r>
      <w:r w:rsidR="00755181" w:rsidRPr="004A523C">
        <w:rPr>
          <w:b/>
        </w:rPr>
        <w:t xml:space="preserve">                                                                     </w:t>
      </w:r>
      <w:r w:rsidR="00755181">
        <w:rPr>
          <w:b/>
        </w:rPr>
        <w:t xml:space="preserve"> </w:t>
      </w:r>
    </w:p>
    <w:p w:rsidR="00755181" w:rsidRDefault="00755181" w:rsidP="00C6099F">
      <w:pPr>
        <w:rPr>
          <w:b/>
          <w:bCs/>
          <w:sz w:val="28"/>
          <w:szCs w:val="28"/>
        </w:rPr>
      </w:pPr>
    </w:p>
    <w:p w:rsidR="004A55A8" w:rsidRDefault="004A55A8" w:rsidP="006A0B4E">
      <w:pPr>
        <w:jc w:val="center"/>
        <w:rPr>
          <w:b/>
          <w:bCs/>
          <w:sz w:val="28"/>
          <w:szCs w:val="28"/>
        </w:rPr>
      </w:pPr>
    </w:p>
    <w:p w:rsidR="004A55A8" w:rsidRDefault="004A55A8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A3AA3" w:rsidRDefault="006A0B4E" w:rsidP="004A7001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HIGHER EDUCATION CAPACITY BUILDING</w:t>
      </w:r>
    </w:p>
    <w:p w:rsidR="006A0B4E" w:rsidRPr="00BA3AA3" w:rsidRDefault="006A0B4E" w:rsidP="004C3FE4">
      <w:pPr>
        <w:rPr>
          <w:b/>
          <w:bCs/>
          <w:sz w:val="28"/>
          <w:szCs w:val="28"/>
        </w:rPr>
      </w:pP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DF7FE4" w:rsidP="006A0B4E">
      <w:pPr>
        <w:ind w:left="484" w:right="661"/>
        <w:jc w:val="center"/>
        <w:rPr>
          <w:b/>
          <w:bCs/>
          <w:sz w:val="32"/>
          <w:szCs w:val="32"/>
        </w:rPr>
      </w:pPr>
      <w:r w:rsidRPr="00DF7FE4">
        <w:rPr>
          <w:b/>
          <w:bCs/>
          <w:sz w:val="32"/>
          <w:szCs w:val="32"/>
        </w:rPr>
        <w:t>New and Innovative Courses for Precision Agriculture</w:t>
      </w:r>
    </w:p>
    <w:p w:rsidR="006A0B4E" w:rsidRPr="00165493" w:rsidRDefault="006A0B4E" w:rsidP="006A0B4E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DF7FE4">
        <w:rPr>
          <w:b/>
          <w:bCs/>
          <w:sz w:val="32"/>
          <w:szCs w:val="32"/>
        </w:rPr>
        <w:t>NICOPA</w:t>
      </w:r>
      <w:r>
        <w:rPr>
          <w:b/>
          <w:bCs/>
          <w:sz w:val="32"/>
          <w:szCs w:val="32"/>
        </w:rPr>
        <w:t>)</w:t>
      </w:r>
    </w:p>
    <w:p w:rsidR="006A0B4E" w:rsidRDefault="006A0B4E" w:rsidP="004C3FE4">
      <w:pPr>
        <w:rPr>
          <w:b/>
          <w:bCs/>
          <w:sz w:val="32"/>
          <w:szCs w:val="32"/>
        </w:rPr>
      </w:pPr>
    </w:p>
    <w:p w:rsidR="006A0B4E" w:rsidRDefault="006A0B4E" w:rsidP="005D3D6F">
      <w:pPr>
        <w:jc w:val="left"/>
        <w:rPr>
          <w:b/>
          <w:bCs/>
          <w:sz w:val="32"/>
          <w:szCs w:val="32"/>
        </w:rPr>
      </w:pPr>
    </w:p>
    <w:p w:rsidR="006A0B4E" w:rsidRDefault="006A0B4E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 w:rsidRPr="006A0B4E">
        <w:rPr>
          <w:b/>
          <w:bCs/>
          <w:sz w:val="32"/>
          <w:szCs w:val="32"/>
        </w:rPr>
        <w:t>Invitation to Tender for Equipment Procurement</w:t>
      </w:r>
      <w:r w:rsidR="007E3455">
        <w:rPr>
          <w:b/>
          <w:bCs/>
          <w:sz w:val="32"/>
          <w:szCs w:val="32"/>
        </w:rPr>
        <w:t xml:space="preserve"> - </w:t>
      </w:r>
      <w:r w:rsidR="007E3455" w:rsidRPr="007E3455">
        <w:rPr>
          <w:b/>
          <w:bCs/>
          <w:sz w:val="32"/>
          <w:szCs w:val="32"/>
        </w:rPr>
        <w:t>PAL-Set</w:t>
      </w:r>
    </w:p>
    <w:p w:rsidR="008D750C" w:rsidRPr="00863CE0" w:rsidRDefault="008D750C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  <w:lang w:val="en-US"/>
        </w:rPr>
      </w:pPr>
      <w:r w:rsidRPr="00863CE0">
        <w:rPr>
          <w:b/>
          <w:bCs/>
          <w:sz w:val="32"/>
          <w:szCs w:val="32"/>
          <w:lang w:val="en-US"/>
        </w:rPr>
        <w:t>(Kazakhstan)</w:t>
      </w:r>
    </w:p>
    <w:p w:rsidR="006A0B4E" w:rsidRPr="00252E30" w:rsidRDefault="008D750C" w:rsidP="006A0B4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252E30">
        <w:rPr>
          <w:b/>
          <w:bCs/>
          <w:color w:val="000000" w:themeColor="text1"/>
          <w:sz w:val="32"/>
          <w:szCs w:val="32"/>
          <w:lang w:val="en-US"/>
        </w:rPr>
        <w:t>#NICOPA/</w:t>
      </w:r>
      <w:r w:rsidR="00252E30" w:rsidRPr="00252E30">
        <w:rPr>
          <w:b/>
          <w:bCs/>
          <w:color w:val="000000" w:themeColor="text1"/>
          <w:sz w:val="32"/>
          <w:szCs w:val="32"/>
          <w:lang w:val="en-US"/>
        </w:rPr>
        <w:t>12</w:t>
      </w:r>
      <w:r w:rsidRPr="00252E30">
        <w:rPr>
          <w:b/>
          <w:bCs/>
          <w:color w:val="000000" w:themeColor="text1"/>
          <w:sz w:val="32"/>
          <w:szCs w:val="32"/>
          <w:lang w:val="en-US"/>
        </w:rPr>
        <w:t>.</w:t>
      </w:r>
      <w:r w:rsidR="00252E30" w:rsidRPr="00252E30">
        <w:rPr>
          <w:b/>
          <w:bCs/>
          <w:color w:val="000000" w:themeColor="text1"/>
          <w:sz w:val="32"/>
          <w:szCs w:val="32"/>
          <w:lang w:val="en-US"/>
        </w:rPr>
        <w:t>08</w:t>
      </w:r>
      <w:r w:rsidRPr="00252E30">
        <w:rPr>
          <w:b/>
          <w:bCs/>
          <w:color w:val="000000" w:themeColor="text1"/>
          <w:sz w:val="32"/>
          <w:szCs w:val="32"/>
          <w:lang w:val="en-US"/>
        </w:rPr>
        <w:t>/2020/KZ</w:t>
      </w:r>
    </w:p>
    <w:p w:rsidR="00C15414" w:rsidRPr="00863CE0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C15414" w:rsidRPr="00863CE0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C15414" w:rsidRPr="00863CE0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8C41C1" w:rsidRPr="00334097" w:rsidRDefault="008C41C1" w:rsidP="008C41C1">
      <w:pPr>
        <w:ind w:left="4956"/>
      </w:pPr>
      <w:r w:rsidRPr="00334097">
        <w:t>Prepared by:</w:t>
      </w:r>
    </w:p>
    <w:p w:rsidR="008C41C1" w:rsidRPr="00334097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334097">
        <w:t>EXOLAUNCH GmbH</w:t>
      </w:r>
    </w:p>
    <w:p w:rsidR="008C41C1" w:rsidRPr="00334097" w:rsidRDefault="008C41C1" w:rsidP="008D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334097">
        <w:t>Address: Reuchlin Str. 10, 10553 Berlin, Germany</w:t>
      </w:r>
    </w:p>
    <w:p w:rsidR="008C41C1" w:rsidRPr="00334097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334097">
        <w:t xml:space="preserve">Email: </w:t>
      </w:r>
      <w:hyperlink r:id="rId10" w:history="1">
        <w:r w:rsidRPr="00334097">
          <w:rPr>
            <w:rStyle w:val="Hyperlink"/>
          </w:rPr>
          <w:t>info@ecm-academy.de</w:t>
        </w:r>
      </w:hyperlink>
    </w:p>
    <w:p w:rsidR="00C15414" w:rsidRPr="00334097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334097">
        <w:t>Website:</w:t>
      </w:r>
      <w:r w:rsidRPr="00334097">
        <w:br/>
      </w:r>
      <w:hyperlink r:id="rId11" w:history="1">
        <w:r w:rsidRPr="00334097">
          <w:rPr>
            <w:rStyle w:val="Hyperlink"/>
          </w:rPr>
          <w:t>https://ecm-academy.de/index.php/en/</w:t>
        </w:r>
      </w:hyperlink>
    </w:p>
    <w:p w:rsidR="00C15414" w:rsidRDefault="00C15414" w:rsidP="0078528A">
      <w:pPr>
        <w:ind w:firstLine="709"/>
      </w:pPr>
      <w:r>
        <w:rPr>
          <w:rFonts w:ascii="TimesNewRomanPSMT" w:hAnsi="TimesNewRomanPSMT"/>
        </w:rPr>
        <w:t xml:space="preserve">      </w:t>
      </w:r>
      <w:r>
        <w:br w:type="page"/>
      </w:r>
    </w:p>
    <w:p w:rsidR="008D750C" w:rsidRPr="001323C0" w:rsidRDefault="008D750C" w:rsidP="008D750C">
      <w:pPr>
        <w:shd w:val="clear" w:color="auto" w:fill="FFFFFF"/>
        <w:spacing w:before="100" w:beforeAutospacing="1" w:after="100" w:afterAutospacing="1"/>
      </w:pPr>
      <w:r w:rsidRPr="001323C0">
        <w:lastRenderedPageBreak/>
        <w:t xml:space="preserve">Dear Sir/Madam, </w:t>
      </w:r>
    </w:p>
    <w:p w:rsidR="00A909D7" w:rsidRPr="00A909D7" w:rsidRDefault="008D750C" w:rsidP="00A909D7">
      <w:pPr>
        <w:shd w:val="clear" w:color="auto" w:fill="FFFFFF"/>
        <w:spacing w:before="100" w:beforeAutospacing="1" w:after="100" w:afterAutospacing="1"/>
      </w:pPr>
      <w:r w:rsidRPr="001323C0">
        <w:t xml:space="preserve">We kindly invite you to submit your </w:t>
      </w:r>
      <w:r w:rsidRPr="001323C0">
        <w:rPr>
          <w:b/>
          <w:bCs/>
        </w:rPr>
        <w:t xml:space="preserve">tender for the supply of Equipment </w:t>
      </w:r>
      <w:r>
        <w:rPr>
          <w:b/>
          <w:bCs/>
        </w:rPr>
        <w:t xml:space="preserve">to the project partner universities in Kazakhstan </w:t>
      </w:r>
      <w:r w:rsidRPr="001323C0">
        <w:t xml:space="preserve">(see the technical specifications provided in the Part-III of </w:t>
      </w:r>
      <w:r w:rsidR="00A909D7" w:rsidRPr="00490D1F">
        <w:t>th</w:t>
      </w:r>
      <w:r w:rsidR="00A909D7">
        <w:t>e main</w:t>
      </w:r>
      <w:r w:rsidR="00A909D7" w:rsidRPr="00490D1F">
        <w:t xml:space="preserve"> </w:t>
      </w:r>
      <w:r w:rsidRPr="001323C0">
        <w:t>document) within the framework of the Project “</w:t>
      </w:r>
      <w:r w:rsidRPr="00DF7FE4">
        <w:rPr>
          <w:i/>
          <w:iCs/>
        </w:rPr>
        <w:t>New and Innovative Courses for Precision Agriculture</w:t>
      </w:r>
      <w:r w:rsidRPr="001323C0">
        <w:t>”- (</w:t>
      </w:r>
      <w:r>
        <w:rPr>
          <w:i/>
          <w:iCs/>
        </w:rPr>
        <w:t>NICOPA</w:t>
      </w:r>
      <w:r w:rsidRPr="001323C0">
        <w:rPr>
          <w:i/>
          <w:iCs/>
        </w:rPr>
        <w:t>)</w:t>
      </w:r>
      <w:r w:rsidRPr="001323C0">
        <w:t xml:space="preserve">, co-funded by the </w:t>
      </w:r>
      <w:r w:rsidRPr="001323C0">
        <w:rPr>
          <w:b/>
          <w:bCs/>
        </w:rPr>
        <w:t>ERASMUS+ Programme of the European Union</w:t>
      </w:r>
      <w:r w:rsidRPr="001323C0">
        <w:t xml:space="preserve">. </w:t>
      </w:r>
      <w:r w:rsidR="00A909D7">
        <w:t xml:space="preserve"> </w:t>
      </w:r>
    </w:p>
    <w:p w:rsidR="008D750C" w:rsidRDefault="00A909D7" w:rsidP="00A909D7">
      <w:pPr>
        <w:shd w:val="clear" w:color="auto" w:fill="FFFFFF"/>
        <w:spacing w:before="100" w:beforeAutospacing="1" w:after="100" w:afterAutospacing="1"/>
      </w:pPr>
      <w:r w:rsidRPr="00490D1F">
        <w:t>When preparing your tender, please be guided by th</w:t>
      </w:r>
      <w:r>
        <w:t>e</w:t>
      </w:r>
      <w:r w:rsidRPr="00490D1F">
        <w:t xml:space="preserve"> invitation to tender.</w:t>
      </w:r>
    </w:p>
    <w:p w:rsidR="00794136" w:rsidRPr="001323C0" w:rsidRDefault="00794136" w:rsidP="00794136">
      <w:pPr>
        <w:shd w:val="clear" w:color="auto" w:fill="FFFFFF"/>
        <w:spacing w:before="100" w:beforeAutospacing="1" w:after="100" w:afterAutospacing="1"/>
      </w:pPr>
      <w:r w:rsidRPr="001B3798">
        <w:rPr>
          <w:b/>
          <w:bCs/>
        </w:rPr>
        <w:t>Please note</w:t>
      </w:r>
      <w:r w:rsidRPr="001B3798">
        <w:t xml:space="preserve"> that </w:t>
      </w:r>
      <w:r>
        <w:t>partial delivery of equipment for PAL-Set is possible. You can submit commercial offers for selected items from the PAL-Set.</w:t>
      </w:r>
    </w:p>
    <w:p w:rsidR="008D750C" w:rsidRPr="00A909D7" w:rsidRDefault="008D750C" w:rsidP="008D750C">
      <w:pPr>
        <w:pStyle w:val="NormalWeb"/>
        <w:shd w:val="clear" w:color="auto" w:fill="FFFFFF"/>
        <w:rPr>
          <w:b/>
          <w:bCs/>
        </w:rPr>
      </w:pPr>
      <w:r w:rsidRPr="00A909D7">
        <w:t xml:space="preserve">Tenders should be submitted in English </w:t>
      </w:r>
      <w:r w:rsidRPr="00A909D7">
        <w:rPr>
          <w:b/>
          <w:bCs/>
        </w:rPr>
        <w:t xml:space="preserve">by email to </w:t>
      </w:r>
      <w:r w:rsidRPr="00A909D7">
        <w:t>info@ecm-academy.de</w:t>
      </w:r>
      <w:r w:rsidRPr="00A909D7">
        <w:rPr>
          <w:b/>
          <w:bCs/>
        </w:rPr>
        <w:t xml:space="preserve"> </w:t>
      </w:r>
      <w:r w:rsidRPr="00A909D7">
        <w:t xml:space="preserve">not later than </w:t>
      </w:r>
      <w:r w:rsidR="00252E30" w:rsidRPr="00CD55D5">
        <w:rPr>
          <w:b/>
          <w:bCs/>
          <w:color w:val="000000" w:themeColor="text1"/>
        </w:rPr>
        <w:t>Wednesday, September 9, 2020 at 17:00 (Berlin local time)</w:t>
      </w:r>
      <w:r w:rsidRPr="00A909D7">
        <w:t xml:space="preserve">. </w:t>
      </w:r>
    </w:p>
    <w:p w:rsidR="008D750C" w:rsidRPr="001323C0" w:rsidRDefault="008D750C" w:rsidP="008D750C">
      <w:pPr>
        <w:pStyle w:val="NormalWeb"/>
        <w:shd w:val="clear" w:color="auto" w:fill="FFFFFF"/>
      </w:pPr>
      <w:r w:rsidRPr="001323C0">
        <w:t xml:space="preserve">We kindly ask you to be ensure that the tender is signed, stamped and in the </w:t>
      </w:r>
      <w:r w:rsidRPr="001323C0">
        <w:rPr>
          <w:b/>
          <w:bCs/>
        </w:rPr>
        <w:t xml:space="preserve">PDF </w:t>
      </w:r>
      <w:r w:rsidRPr="001323C0">
        <w:t xml:space="preserve">format. An acknowledgement of receipt will be sent to you accordingly. </w:t>
      </w:r>
    </w:p>
    <w:p w:rsidR="008D750C" w:rsidRPr="00252E30" w:rsidRDefault="008D750C" w:rsidP="008D750C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 w:themeColor="text1"/>
        </w:rPr>
      </w:pPr>
      <w:r w:rsidRPr="00252E30">
        <w:rPr>
          <w:i/>
          <w:iCs/>
          <w:color w:val="000000" w:themeColor="text1"/>
        </w:rPr>
        <w:t xml:space="preserve">In all cases, please add the below reference: </w:t>
      </w:r>
      <w:r w:rsidRPr="00252E30">
        <w:rPr>
          <w:b/>
          <w:bCs/>
          <w:i/>
          <w:iCs/>
          <w:color w:val="000000" w:themeColor="text1"/>
        </w:rPr>
        <w:t>#NICOPA/</w:t>
      </w:r>
      <w:r w:rsidR="00252E30" w:rsidRPr="00252E30">
        <w:rPr>
          <w:b/>
          <w:bCs/>
          <w:i/>
          <w:iCs/>
          <w:color w:val="000000" w:themeColor="text1"/>
        </w:rPr>
        <w:t>12</w:t>
      </w:r>
      <w:r w:rsidRPr="00252E30">
        <w:rPr>
          <w:b/>
          <w:bCs/>
          <w:i/>
          <w:iCs/>
          <w:color w:val="000000" w:themeColor="text1"/>
        </w:rPr>
        <w:t>.</w:t>
      </w:r>
      <w:r w:rsidR="00252E30" w:rsidRPr="00252E30">
        <w:rPr>
          <w:b/>
          <w:bCs/>
          <w:i/>
          <w:iCs/>
          <w:color w:val="000000" w:themeColor="text1"/>
        </w:rPr>
        <w:t>08</w:t>
      </w:r>
      <w:r w:rsidRPr="00252E30">
        <w:rPr>
          <w:b/>
          <w:bCs/>
          <w:i/>
          <w:iCs/>
          <w:color w:val="000000" w:themeColor="text1"/>
        </w:rPr>
        <w:t xml:space="preserve">/2020/KZ “Invitation to Tender for Equipment Procurement </w:t>
      </w:r>
      <w:r w:rsidR="00204D31" w:rsidRPr="00252E30">
        <w:rPr>
          <w:b/>
          <w:bCs/>
          <w:i/>
          <w:iCs/>
          <w:color w:val="000000" w:themeColor="text1"/>
        </w:rPr>
        <w:t xml:space="preserve">- PAL-Set </w:t>
      </w:r>
      <w:r w:rsidRPr="00252E30">
        <w:rPr>
          <w:b/>
          <w:bCs/>
          <w:i/>
          <w:iCs/>
          <w:color w:val="000000" w:themeColor="text1"/>
        </w:rPr>
        <w:t>(Kazakhstan)”.</w:t>
      </w:r>
    </w:p>
    <w:p w:rsidR="008D750C" w:rsidRPr="001323C0" w:rsidRDefault="008D750C" w:rsidP="008D750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8D750C" w:rsidRPr="001323C0" w:rsidRDefault="008D750C" w:rsidP="008D750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8D750C" w:rsidRPr="00791B98" w:rsidRDefault="008D750C" w:rsidP="008D750C">
      <w:pPr>
        <w:shd w:val="clear" w:color="auto" w:fill="FFFFFF"/>
        <w:spacing w:before="100" w:beforeAutospacing="1" w:after="100" w:afterAutospacing="1"/>
        <w:rPr>
          <w:i/>
        </w:rPr>
      </w:pPr>
      <w:r w:rsidRPr="00284B61">
        <w:rPr>
          <w:bCs/>
          <w:i/>
          <w:iCs/>
        </w:rPr>
        <w:t>For any</w:t>
      </w:r>
      <w:r>
        <w:rPr>
          <w:bCs/>
          <w:i/>
          <w:iCs/>
        </w:rPr>
        <w:t xml:space="preserve"> additional information, please, </w:t>
      </w:r>
      <w:r w:rsidRPr="00284B61">
        <w:rPr>
          <w:bCs/>
          <w:i/>
          <w:iCs/>
        </w:rPr>
        <w:t xml:space="preserve">contact us </w:t>
      </w:r>
      <w:r w:rsidRPr="00284B61">
        <w:rPr>
          <w:b/>
          <w:bCs/>
          <w:i/>
          <w:iCs/>
        </w:rPr>
        <w:t xml:space="preserve">only </w:t>
      </w:r>
      <w:r w:rsidRPr="00791B98">
        <w:rPr>
          <w:bCs/>
          <w:i/>
          <w:iCs/>
        </w:rPr>
        <w:t xml:space="preserve">by email. </w:t>
      </w:r>
    </w:p>
    <w:p w:rsidR="008D750C" w:rsidRDefault="008D750C" w:rsidP="008D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750C" w:rsidRDefault="008D750C" w:rsidP="008D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750C" w:rsidRDefault="008D750C" w:rsidP="008D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Sincerely yours, </w:t>
      </w:r>
    </w:p>
    <w:p w:rsidR="008D750C" w:rsidRDefault="008D750C" w:rsidP="008D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750C" w:rsidRPr="00692C6B" w:rsidRDefault="008D750C" w:rsidP="008D750C">
      <w:pPr>
        <w:shd w:val="clear" w:color="auto" w:fill="FFFFFF"/>
      </w:pPr>
      <w:r w:rsidRPr="004A6F71">
        <w:t>EXOLAUNCH GmbH</w:t>
      </w:r>
    </w:p>
    <w:p w:rsidR="00C15414" w:rsidRPr="00692C6B" w:rsidRDefault="00C15414" w:rsidP="00C15414">
      <w:pPr>
        <w:shd w:val="clear" w:color="auto" w:fill="FFFFFF"/>
      </w:pPr>
    </w:p>
    <w:p w:rsidR="006A0B4E" w:rsidRDefault="006A0B4E" w:rsidP="006A0B4E">
      <w:pPr>
        <w:rPr>
          <w:b/>
        </w:rPr>
      </w:pPr>
    </w:p>
    <w:p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0120" w:rsidRPr="001323C0" w:rsidRDefault="00304B1C">
      <w:pPr>
        <w:rPr>
          <w:b/>
          <w:bCs/>
          <w:sz w:val="28"/>
          <w:szCs w:val="28"/>
        </w:rPr>
      </w:pPr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noProof/>
          <w:szCs w:val="20"/>
        </w:rPr>
      </w:sdtEndPr>
      <w:sdtContent>
        <w:p w:rsidR="001323C0" w:rsidRDefault="001323C0">
          <w:pPr>
            <w:pStyle w:val="TOCHeading"/>
          </w:pPr>
        </w:p>
        <w:p w:rsidR="002F3D84" w:rsidRDefault="00A4470B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begin"/>
          </w:r>
          <w:r w:rsidR="001323C0"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instrText xml:space="preserve"> TOC \o "1-3" \h \z \u </w:instrText>
          </w: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separate"/>
          </w:r>
          <w:hyperlink w:anchor="_Toc48131040" w:history="1">
            <w:r w:rsidR="002F3D84" w:rsidRPr="009F0DD2">
              <w:rPr>
                <w:rStyle w:val="Hyperlink"/>
                <w:noProof/>
              </w:rPr>
              <w:t>Annex 1: Company Information Sheet</w:t>
            </w:r>
            <w:r w:rsidR="002F3D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3D84">
              <w:rPr>
                <w:noProof/>
                <w:webHidden/>
              </w:rPr>
              <w:instrText xml:space="preserve"> PAGEREF _Toc48131040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D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84" w:rsidRDefault="00A4470B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8131041" w:history="1">
            <w:r w:rsidR="002F3D84" w:rsidRPr="009F0DD2">
              <w:rPr>
                <w:rStyle w:val="Hyperlink"/>
                <w:noProof/>
              </w:rPr>
              <w:t>Annex 2: Equipment Description</w:t>
            </w:r>
            <w:r w:rsidR="002F3D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3D84">
              <w:rPr>
                <w:noProof/>
                <w:webHidden/>
              </w:rPr>
              <w:instrText xml:space="preserve"> PAGEREF _Toc48131041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D8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84" w:rsidRDefault="00A4470B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8131042" w:history="1">
            <w:r w:rsidR="002F3D84" w:rsidRPr="009F0DD2">
              <w:rPr>
                <w:rStyle w:val="Hyperlink"/>
                <w:rFonts w:cs="Times New Roman"/>
                <w:noProof/>
              </w:rPr>
              <w:t>Annex 3: Commercial Offer</w:t>
            </w:r>
            <w:r w:rsidR="002F3D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3D84">
              <w:rPr>
                <w:noProof/>
                <w:webHidden/>
              </w:rPr>
              <w:instrText xml:space="preserve"> PAGEREF _Toc48131042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D8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3C0" w:rsidRPr="001E4865" w:rsidRDefault="00A4470B" w:rsidP="001E4865">
          <w:pPr>
            <w:pStyle w:val="TOC1"/>
            <w:tabs>
              <w:tab w:val="right" w:leader="dot" w:pos="9056"/>
            </w:tabs>
            <w:rPr>
              <w:rFonts w:eastAsiaTheme="minorEastAsia" w:cs="Times New Roman"/>
              <w:b w:val="0"/>
              <w:bCs w:val="0"/>
              <w:noProof/>
              <w:color w:val="000000" w:themeColor="text1"/>
              <w:sz w:val="22"/>
              <w:szCs w:val="22"/>
              <w:lang w:val="en-US" w:eastAsia="en-US"/>
            </w:rPr>
          </w:pP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end"/>
          </w:r>
        </w:p>
      </w:sdtContent>
    </w:sdt>
    <w:p w:rsidR="001323C0" w:rsidRDefault="001323C0"/>
    <w:p w:rsidR="00304B1C" w:rsidRDefault="00304B1C">
      <w:r>
        <w:br w:type="page"/>
      </w:r>
    </w:p>
    <w:p w:rsidR="00C30D15" w:rsidRPr="00E34890" w:rsidRDefault="00C30D15" w:rsidP="00C30D15">
      <w:pPr>
        <w:pStyle w:val="Heading1"/>
        <w:rPr>
          <w:color w:val="auto"/>
        </w:rPr>
      </w:pPr>
      <w:bookmarkStart w:id="0" w:name="_Toc41297622"/>
      <w:bookmarkStart w:id="1" w:name="_Toc48131040"/>
      <w:r w:rsidRPr="00E34890">
        <w:rPr>
          <w:color w:val="auto"/>
        </w:rPr>
        <w:lastRenderedPageBreak/>
        <w:t>Annex 1: Company Information Sheet</w:t>
      </w:r>
      <w:bookmarkEnd w:id="0"/>
      <w:bookmarkEnd w:id="1"/>
    </w:p>
    <w:p w:rsidR="00C30D15" w:rsidRPr="00E34890" w:rsidRDefault="00C30D15" w:rsidP="00C30D15">
      <w:pPr>
        <w:ind w:left="180"/>
        <w:jc w:val="left"/>
      </w:pPr>
    </w:p>
    <w:p w:rsidR="00C30D15" w:rsidRPr="00252E30" w:rsidRDefault="008D750C" w:rsidP="00C30D15">
      <w:pPr>
        <w:ind w:left="180"/>
        <w:jc w:val="left"/>
        <w:rPr>
          <w:color w:val="000000" w:themeColor="text1"/>
        </w:rPr>
      </w:pPr>
      <w:r w:rsidRPr="00252E30">
        <w:rPr>
          <w:color w:val="000000" w:themeColor="text1"/>
        </w:rPr>
        <w:t>#NICOPA/</w:t>
      </w:r>
      <w:r w:rsidR="00252E30" w:rsidRPr="00252E30">
        <w:rPr>
          <w:color w:val="000000" w:themeColor="text1"/>
        </w:rPr>
        <w:t>12</w:t>
      </w:r>
      <w:r w:rsidRPr="00252E30">
        <w:rPr>
          <w:color w:val="000000" w:themeColor="text1"/>
        </w:rPr>
        <w:t>.</w:t>
      </w:r>
      <w:r w:rsidR="00252E30" w:rsidRPr="00252E30">
        <w:rPr>
          <w:color w:val="000000" w:themeColor="text1"/>
        </w:rPr>
        <w:t>08</w:t>
      </w:r>
      <w:r w:rsidRPr="00252E30">
        <w:rPr>
          <w:color w:val="000000" w:themeColor="text1"/>
        </w:rPr>
        <w:t xml:space="preserve">/2020/KZ “Invitation to Tender for Equipment Procurement </w:t>
      </w:r>
      <w:r w:rsidR="00204D31" w:rsidRPr="00252E30">
        <w:rPr>
          <w:color w:val="000000" w:themeColor="text1"/>
        </w:rPr>
        <w:t xml:space="preserve">- PAL-Set </w:t>
      </w:r>
      <w:r w:rsidRPr="00252E30">
        <w:rPr>
          <w:color w:val="000000" w:themeColor="text1"/>
        </w:rPr>
        <w:t>(Kazakhstan)”</w:t>
      </w:r>
    </w:p>
    <w:p w:rsidR="00C30D15" w:rsidRPr="00E34890" w:rsidRDefault="00C30D15" w:rsidP="00C30D15">
      <w:pPr>
        <w:ind w:left="180"/>
        <w:jc w:val="left"/>
        <w:rPr>
          <w:i/>
        </w:rPr>
      </w:pPr>
    </w:p>
    <w:p w:rsidR="00C30D15" w:rsidRPr="00CB3A5F" w:rsidRDefault="00C30D15" w:rsidP="00C30D15">
      <w:pPr>
        <w:ind w:left="180"/>
        <w:jc w:val="left"/>
        <w:rPr>
          <w:i/>
        </w:rPr>
      </w:pPr>
      <w:r w:rsidRPr="00E34890">
        <w:rPr>
          <w:i/>
        </w:rPr>
        <w:t>Please, fill in</w:t>
      </w:r>
      <w:r w:rsidRPr="00CB3A5F">
        <w:rPr>
          <w:i/>
        </w:rPr>
        <w:t xml:space="preserve"> all fields</w:t>
      </w:r>
      <w:r>
        <w:rPr>
          <w:i/>
        </w:rPr>
        <w:t>.</w:t>
      </w:r>
    </w:p>
    <w:p w:rsidR="00C30D15" w:rsidRPr="00E1767B" w:rsidRDefault="00C30D15" w:rsidP="00C30D15">
      <w:pPr>
        <w:ind w:left="180"/>
        <w:jc w:val="left"/>
        <w:rPr>
          <w:b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3"/>
        <w:gridCol w:w="2324"/>
        <w:gridCol w:w="6959"/>
      </w:tblGrid>
      <w:tr w:rsidR="00252E30" w:rsidRPr="00E1767B" w:rsidTr="003F4EAA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52E30" w:rsidRPr="000C3902" w:rsidRDefault="00252E30" w:rsidP="003F4EAA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 w:rsidRPr="000C3902">
              <w:rPr>
                <w:b/>
                <w:bCs/>
                <w:spacing w:val="-2"/>
              </w:rPr>
              <w:t>Bidderʼs</w:t>
            </w:r>
            <w:proofErr w:type="spellEnd"/>
            <w:r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252E30" w:rsidRPr="00E1767B" w:rsidTr="003F4EA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:rsidR="00252E30" w:rsidRPr="00E1767B" w:rsidRDefault="00252E30" w:rsidP="003F4EA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252E30" w:rsidRPr="00E1767B" w:rsidTr="003F4EA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52E30" w:rsidRPr="00E1767B" w:rsidTr="003F4EA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website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52E30" w:rsidRPr="00E1767B" w:rsidTr="003F4EA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e-mail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52E30" w:rsidRPr="00E1767B" w:rsidTr="003F4EA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252E30" w:rsidRPr="00E1767B" w:rsidRDefault="00252E30" w:rsidP="003F4EA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252E30" w:rsidRPr="00E1767B" w:rsidRDefault="00252E30" w:rsidP="003F4EAA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252E30" w:rsidRPr="00E1767B" w:rsidTr="003F4EAA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:rsidR="00252E30" w:rsidRPr="00C7385B" w:rsidRDefault="00252E30" w:rsidP="003F4EA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252E30" w:rsidRPr="00302675" w:rsidRDefault="00252E30" w:rsidP="003F4EAA">
            <w:pPr>
              <w:numPr>
                <w:ilvl w:val="0"/>
                <w:numId w:val="1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:rsidR="00252E30" w:rsidRPr="00C7385B" w:rsidRDefault="00252E30" w:rsidP="003F4EAA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:rsidR="00252E30" w:rsidRPr="00E1767B" w:rsidRDefault="00252E30" w:rsidP="00252E30">
      <w:pPr>
        <w:rPr>
          <w:sz w:val="22"/>
          <w:szCs w:val="22"/>
        </w:rPr>
      </w:pPr>
    </w:p>
    <w:p w:rsidR="00C30D15" w:rsidRDefault="00C30D15" w:rsidP="00C30D15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:rsidR="00C30D15" w:rsidRPr="00034AF2" w:rsidRDefault="00C30D15" w:rsidP="00C30D15">
      <w:pPr>
        <w:pStyle w:val="Heading1"/>
      </w:pPr>
      <w:bookmarkStart w:id="2" w:name="_Toc41297623"/>
      <w:bookmarkStart w:id="3" w:name="_Toc48131041"/>
      <w:r w:rsidRPr="00307C33">
        <w:lastRenderedPageBreak/>
        <w:t>Annex 2:</w:t>
      </w:r>
      <w:r>
        <w:t xml:space="preserve"> Equipment Description</w:t>
      </w:r>
      <w:bookmarkEnd w:id="2"/>
      <w:bookmarkEnd w:id="3"/>
      <w:r>
        <w:t xml:space="preserve"> </w:t>
      </w:r>
    </w:p>
    <w:p w:rsidR="00C30D15" w:rsidRPr="00E34890" w:rsidRDefault="00C30D15" w:rsidP="00C30D15">
      <w:pPr>
        <w:ind w:left="180"/>
        <w:jc w:val="left"/>
      </w:pPr>
    </w:p>
    <w:p w:rsidR="00C30D15" w:rsidRPr="00252E30" w:rsidRDefault="008D750C" w:rsidP="00C30D15">
      <w:pPr>
        <w:ind w:left="180"/>
        <w:jc w:val="left"/>
        <w:rPr>
          <w:color w:val="000000" w:themeColor="text1"/>
        </w:rPr>
      </w:pPr>
      <w:r w:rsidRPr="00252E30">
        <w:rPr>
          <w:color w:val="000000" w:themeColor="text1"/>
        </w:rPr>
        <w:t>#NICOPA/</w:t>
      </w:r>
      <w:r w:rsidR="00252E30" w:rsidRPr="00252E30">
        <w:rPr>
          <w:color w:val="000000" w:themeColor="text1"/>
        </w:rPr>
        <w:t>12</w:t>
      </w:r>
      <w:r w:rsidRPr="00252E30">
        <w:rPr>
          <w:color w:val="000000" w:themeColor="text1"/>
        </w:rPr>
        <w:t>.</w:t>
      </w:r>
      <w:r w:rsidR="00252E30" w:rsidRPr="00252E30">
        <w:rPr>
          <w:color w:val="000000" w:themeColor="text1"/>
        </w:rPr>
        <w:t>08</w:t>
      </w:r>
      <w:r w:rsidRPr="00252E30">
        <w:rPr>
          <w:color w:val="000000" w:themeColor="text1"/>
        </w:rPr>
        <w:t xml:space="preserve">/2020/KZ “Invitation to Tender for Equipment Procurement </w:t>
      </w:r>
      <w:r w:rsidR="00204D31" w:rsidRPr="00252E30">
        <w:rPr>
          <w:color w:val="000000" w:themeColor="text1"/>
        </w:rPr>
        <w:t xml:space="preserve">- PAL-Set </w:t>
      </w:r>
      <w:r w:rsidRPr="00252E30">
        <w:rPr>
          <w:color w:val="000000" w:themeColor="text1"/>
        </w:rPr>
        <w:t>(Kazakhstan)”</w:t>
      </w:r>
    </w:p>
    <w:p w:rsidR="00C30D15" w:rsidRDefault="00C30D15" w:rsidP="00C30D15">
      <w:pPr>
        <w:ind w:left="180"/>
        <w:jc w:val="left"/>
        <w:rPr>
          <w:i/>
        </w:rPr>
      </w:pPr>
    </w:p>
    <w:p w:rsidR="00BB3D89" w:rsidRPr="00863CE0" w:rsidRDefault="00C30D15" w:rsidP="00863CE0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  <w:bookmarkStart w:id="4" w:name="_Toc41297624"/>
    </w:p>
    <w:tbl>
      <w:tblPr>
        <w:tblW w:w="4960" w:type="pct"/>
        <w:tblInd w:w="108" w:type="dxa"/>
        <w:tblLayout w:type="fixed"/>
        <w:tblLook w:val="0000"/>
      </w:tblPr>
      <w:tblGrid>
        <w:gridCol w:w="11"/>
        <w:gridCol w:w="982"/>
        <w:gridCol w:w="5524"/>
        <w:gridCol w:w="2691"/>
      </w:tblGrid>
      <w:tr w:rsidR="00A14274" w:rsidRPr="00132AEC" w:rsidTr="003F4EAA">
        <w:trPr>
          <w:trHeight w:val="5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14274" w:rsidRPr="00132AEC" w:rsidRDefault="00A14274" w:rsidP="003F4EAA">
            <w:pPr>
              <w:jc w:val="center"/>
              <w:rPr>
                <w:lang w:val="en-US"/>
              </w:rPr>
            </w:pPr>
            <w:r w:rsidRPr="00132AEC">
              <w:rPr>
                <w:b/>
                <w:bCs/>
                <w:lang w:val="en-US"/>
              </w:rPr>
              <w:t>PAL-Set: //The table of equipment required</w:t>
            </w:r>
          </w:p>
        </w:tc>
      </w:tr>
      <w:tr w:rsidR="00A14274" w:rsidRPr="00132AEC" w:rsidTr="003F4EAA">
        <w:trPr>
          <w:trHeight w:val="4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Required Technical Specifications and Standards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Cs/>
                <w:color w:val="000000"/>
                <w:sz w:val="22"/>
                <w:szCs w:val="22"/>
              </w:rPr>
              <w:t>Quantity</w:t>
            </w:r>
          </w:p>
        </w:tc>
      </w:tr>
      <w:tr w:rsidR="00A14274" w:rsidRPr="00132AEC" w:rsidTr="003F4EAA">
        <w:trPr>
          <w:trHeight w:val="5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Wireless solar panel and battery powered data logger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32AEC">
              <w:rPr>
                <w:sz w:val="22"/>
                <w:szCs w:val="22"/>
                <w:lang w:val="en-US"/>
              </w:rPr>
              <w:t xml:space="preserve">urable and flexible data logger for all climatic conditions, powered by rechargeable batteries and a solar panel. The logger is equipped with: </w:t>
            </w:r>
          </w:p>
          <w:p w:rsidR="00A14274" w:rsidRPr="00132AEC" w:rsidRDefault="00A14274" w:rsidP="00A1427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rain gauge </w:t>
            </w:r>
          </w:p>
          <w:p w:rsidR="00A14274" w:rsidRPr="00132AEC" w:rsidRDefault="00A14274" w:rsidP="00A1427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global radiation sensor</w:t>
            </w:r>
          </w:p>
          <w:p w:rsidR="00A14274" w:rsidRPr="00132AEC" w:rsidRDefault="00A14274" w:rsidP="00A1427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A14274" w:rsidRPr="00132AEC" w:rsidRDefault="00A14274" w:rsidP="00A1427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wind speed sensor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Sensors layout:</w:t>
            </w:r>
            <w:r w:rsidRPr="00132AEC">
              <w:rPr>
                <w:sz w:val="22"/>
                <w:szCs w:val="22"/>
              </w:rPr>
              <w:t xml:space="preserve"> 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rStyle w:val="Strong"/>
                <w:sz w:val="22"/>
                <w:szCs w:val="22"/>
                <w:lang w:val="en-US"/>
              </w:rPr>
              <w:t>5 digital inputs:</w:t>
            </w:r>
            <w:r w:rsidRPr="00132AEC">
              <w:rPr>
                <w:sz w:val="22"/>
                <w:szCs w:val="22"/>
                <w:lang w:val="en-US"/>
              </w:rPr>
              <w:t xml:space="preserve"> automatic sensor recognition, supporting sensor chains (max. 600 sensors)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Extension connector: Radio access point or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Sentek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Drill &amp; Drop or ultrasonic wind sensor or two extra chain connectors –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Pessl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Instruments bus cable nodes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Memory:</w:t>
            </w:r>
            <w:r w:rsidRPr="00132AEC">
              <w:rPr>
                <w:sz w:val="22"/>
                <w:szCs w:val="22"/>
              </w:rPr>
              <w:t xml:space="preserve"> 8 MB flash memory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Internet connectivity:</w:t>
            </w:r>
            <w:r w:rsidRPr="00132AEC">
              <w:rPr>
                <w:sz w:val="22"/>
                <w:szCs w:val="22"/>
                <w:lang w:val="en-US"/>
              </w:rPr>
              <w:t xml:space="preserve"> GPRS, HDSPA, UMTS,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WiFi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>, LTE class 1, LTE class M (Q2/2020)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Alert:</w:t>
            </w:r>
            <w:r w:rsidRPr="00132AEC">
              <w:rPr>
                <w:sz w:val="22"/>
                <w:szCs w:val="22"/>
                <w:lang w:val="en-US"/>
              </w:rPr>
              <w:t xml:space="preserve"> SMS, user configurable via website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Dimensions without sensors:</w:t>
            </w:r>
            <w:r w:rsidRPr="00132AEC">
              <w:rPr>
                <w:sz w:val="22"/>
                <w:szCs w:val="22"/>
                <w:lang w:val="en-US"/>
              </w:rPr>
              <w:t xml:space="preserve"> 41 cm L x 13 cm W x 7 cm 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Weight without sensors:</w:t>
            </w:r>
            <w:r w:rsidRPr="00132AEC">
              <w:rPr>
                <w:sz w:val="22"/>
                <w:szCs w:val="22"/>
              </w:rPr>
              <w:t xml:space="preserve"> 2.2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Measuring interval:</w:t>
            </w:r>
            <w:r w:rsidRPr="00132AEC">
              <w:rPr>
                <w:sz w:val="22"/>
                <w:szCs w:val="22"/>
                <w:lang w:val="en-US"/>
              </w:rPr>
              <w:t xml:space="preserve"> 5 minutes (by default)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Logging interval:</w:t>
            </w:r>
            <w:r w:rsidRPr="00132AEC">
              <w:rPr>
                <w:sz w:val="22"/>
                <w:szCs w:val="22"/>
                <w:lang w:val="en-US"/>
              </w:rPr>
              <w:t xml:space="preserve"> 10-120 min (user selectable)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Transmission frequency:</w:t>
            </w:r>
            <w:r w:rsidRPr="00132AEC">
              <w:rPr>
                <w:sz w:val="22"/>
                <w:szCs w:val="22"/>
              </w:rPr>
              <w:t xml:space="preserve"> User selectable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Battery:</w:t>
            </w:r>
            <w:r w:rsidRPr="00132AEC">
              <w:rPr>
                <w:sz w:val="22"/>
                <w:szCs w:val="22"/>
                <w:lang w:val="en-US"/>
              </w:rPr>
              <w:t xml:space="preserve"> 6V, 4.5AH, Operating range: -35 °C to 80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Solar panel:</w:t>
            </w:r>
            <w:r w:rsidRPr="00132AEC">
              <w:rPr>
                <w:sz w:val="22"/>
                <w:szCs w:val="22"/>
                <w:lang w:val="en-US"/>
              </w:rPr>
              <w:t xml:space="preserve"> Dimensions: 13.5 x 13.5 cm, 2-Watt solar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 xml:space="preserve">Rain gauge - </w:t>
            </w:r>
            <w:r w:rsidRPr="00132AEC">
              <w:rPr>
                <w:sz w:val="22"/>
                <w:szCs w:val="22"/>
                <w:lang w:val="en-US"/>
              </w:rPr>
              <w:t xml:space="preserve">The mechanic consists of a magnet, which moves past a reed switch and opens or closes the circuit. The double spoon tips left or right and does not lose any water due to a very fast switching mechanics. </w:t>
            </w:r>
            <w:r w:rsidRPr="00132AEC">
              <w:rPr>
                <w:sz w:val="22"/>
                <w:szCs w:val="22"/>
              </w:rPr>
              <w:t>The resolution with a surface of 200 cm</w:t>
            </w:r>
            <w:r w:rsidRPr="00132AEC">
              <w:rPr>
                <w:sz w:val="22"/>
                <w:szCs w:val="22"/>
                <w:vertAlign w:val="superscript"/>
              </w:rPr>
              <w:t>2</w:t>
            </w:r>
            <w:r w:rsidRPr="00132AEC">
              <w:rPr>
                <w:sz w:val="22"/>
                <w:szCs w:val="22"/>
              </w:rPr>
              <w:t xml:space="preserve"> is 0.2 mm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/>
            </w:tblPr>
            <w:tblGrid>
              <w:gridCol w:w="1686"/>
              <w:gridCol w:w="3988"/>
            </w:tblGrid>
            <w:tr w:rsidR="00A14274" w:rsidRPr="00132AEC" w:rsidTr="003F4EAA"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Sensor Type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Double tipping bucket rain gauge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Output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Switch signal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Switch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Reed contact, solid state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Sensitivity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1 tip per 0.2 mm or 1 tip per 0.5 mm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Collector Surface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200 cm</w:t>
                  </w:r>
                  <w:r w:rsidRPr="00132AEC">
                    <w:rPr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Evaluation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Digital</w:t>
                  </w:r>
                </w:p>
              </w:tc>
            </w:tr>
            <w:tr w:rsidR="00A14274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Maximum Rain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12 mm/minute</w:t>
                  </w:r>
                </w:p>
              </w:tc>
            </w:tr>
            <w:tr w:rsidR="00A14274" w:rsidRPr="00964E2E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Dimensions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de-DE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185 mm </w:t>
                  </w:r>
                  <w:proofErr w:type="spellStart"/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>diameter</w:t>
                  </w:r>
                  <w:proofErr w:type="spellEnd"/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 x 250 mm H</w:t>
                  </w:r>
                </w:p>
              </w:tc>
            </w:tr>
            <w:tr w:rsidR="00A14274" w:rsidRPr="00132AEC" w:rsidTr="003F4EAA"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Accuracy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A14274" w:rsidRPr="00132AEC" w:rsidRDefault="00A14274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±5%</w:t>
                  </w:r>
                </w:p>
              </w:tc>
            </w:tr>
          </w:tbl>
          <w:p w:rsidR="00A14274" w:rsidRPr="00132AEC" w:rsidRDefault="00A14274" w:rsidP="003F4EAA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132AEC">
              <w:rPr>
                <w:sz w:val="22"/>
                <w:szCs w:val="22"/>
                <w:lang w:val="en-US"/>
              </w:rPr>
              <w:t xml:space="preserve">lobal radiation sensor - The IM506D Pyranometer is designed for field measurements of global solar radiation in agricultural, meteorological and solar energy studies. In clear, unobstructed daylight, the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Pessl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Instruments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pyranometer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has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favourable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results compared to the first-class thermopile-type pyranometers but is priced at just a fraction of the cost.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LI-200SZ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Calibration - Calibration against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Kipp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Zonen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CMP3 under daylight.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Absolute error max. 5%, typically 3%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Stability - 2% drift on 2-year use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Time to measure - 10 µs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Temperature dependency - 0.15% per 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Cosines correction - Sensor corrects up to 80° degrees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Azimuth - 1% error over 360 degree at 45-degree elevation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Operating temperature range - -20°C to 65°C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Operating relative humidity range - 0 to 100%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Photodiode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Housing - Weatherproof PAS case with acrylic diffuser, stainless steel hardware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Size - 35 mm diameter, 45 mm height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Weight - 114 g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Evaluation - Pulse Wide Modulation 0-80% = 0-2000 W/m²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Spectral range - 300-1100 nm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Measures relative humidity and temperature with outstanding accuracy and repeatability. It has an integrated data acquisition and calibration history. Dew point, VPD and delta T calculations available.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Temperature sensor - PT1000 1/3 Class B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Humidity sensor -ROTRONIC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Hygromer</w:t>
            </w:r>
            <w:proofErr w:type="spellEnd"/>
            <w:r w:rsidRPr="00132AEC">
              <w:rPr>
                <w:color w:val="000000"/>
                <w:sz w:val="22"/>
                <w:szCs w:val="22"/>
                <w:vertAlign w:val="superscript"/>
                <w:lang w:val="en-US"/>
              </w:rPr>
              <w:t>®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IN-1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Accuracy with standard adjustment profile at 23°C and 10, 35, 80 % rh ± 0.8% rh / ± 0.1 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Accuracy with high precision adjustment profile at 23 °C and 10, 20, 30, 40, 50, 60, 70, 80, 90 % rh ± 0.5% rh / 0.1 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Resolution, AirChip3000 Typically 0.02 % rh, 0.01 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Long-term stability &lt; 1 % rh, 0.1°C / year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lastRenderedPageBreak/>
              <w:t>Humidity response time t 63 - 3 seconds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Measurement range - 0…100 % rh, -100…200 °C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Electronics operating range -50-100 °C and 0-100 % rh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Output signals Serial port RS485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Audit trail &amp; electronic records FDA 21CFR Part 11 and GAMP compliant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Power supply &amp; consumption 3.2 V / 4 mA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Housing/probe material Polycarbonate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Filter Polyethylene insert, polycarbonate cage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Standards CE-compliant 2007/108/EG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 xml:space="preserve">Wind speed sensor - </w:t>
            </w:r>
            <w:r w:rsidRPr="00132AEC">
              <w:rPr>
                <w:sz w:val="22"/>
                <w:szCs w:val="22"/>
                <w:lang w:val="en-US"/>
              </w:rPr>
              <w:t>IM512CD is a cup type anemometer for low cost and long term, accurate wind measurements for all kinds of use. It calculates average wind speed in the specific time period.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Range - 0 to 50 m/s, gust survival 60m/s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- 12 cm diameter cup wheel assembly, 40 mm diameter hemispherical cups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Turning Factor - 75 cm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Distance Constant (63% recovery) - 2.3 m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Threshold - 1.1 m/s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Transducer - Stationary Coil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Transducer Output - AC sine wave signal induced by rotating magnet on cup wheel shaft. 100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mVpp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at 60 rpm. 6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Vpp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at 3600 rpm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Output Frequency - 1 cycle per cup wheel revolution. 0.75 m/s per 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External Box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Possible connections (up to 6 soil sensors):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1 </w:t>
            </w:r>
            <w:proofErr w:type="spellStart"/>
            <w:r w:rsidRPr="00132AEC">
              <w:rPr>
                <w:sz w:val="22"/>
                <w:szCs w:val="22"/>
              </w:rPr>
              <w:t>Pessl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Instruments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</w:t>
            </w:r>
            <w:proofErr w:type="spellEnd"/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4 </w:t>
            </w:r>
            <w:proofErr w:type="spellStart"/>
            <w:r w:rsidRPr="00132AEC">
              <w:rPr>
                <w:sz w:val="22"/>
                <w:szCs w:val="22"/>
              </w:rPr>
              <w:t>Watermark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sensors</w:t>
            </w:r>
            <w:proofErr w:type="spellEnd"/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1 </w:t>
            </w:r>
            <w:proofErr w:type="spellStart"/>
            <w:r w:rsidRPr="00132AEC">
              <w:rPr>
                <w:sz w:val="22"/>
                <w:szCs w:val="22"/>
              </w:rPr>
              <w:t>soil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temperature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SDI12 C</w:t>
            </w:r>
            <w:r>
              <w:rPr>
                <w:sz w:val="22"/>
                <w:szCs w:val="22"/>
                <w:lang w:val="en-US"/>
              </w:rPr>
              <w:t>hain</w:t>
            </w:r>
            <w:r w:rsidRPr="00132AEC">
              <w:rPr>
                <w:sz w:val="22"/>
                <w:szCs w:val="22"/>
                <w:lang w:val="en-US"/>
              </w:rPr>
              <w:t xml:space="preserve"> N</w:t>
            </w:r>
            <w:r>
              <w:rPr>
                <w:sz w:val="22"/>
                <w:szCs w:val="22"/>
                <w:lang w:val="en-US"/>
              </w:rPr>
              <w:t>ode</w:t>
            </w:r>
            <w:r w:rsidRPr="00132AEC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nterface</w:t>
            </w:r>
            <w:r w:rsidRPr="00132AE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Possible connections (up to 2 soil sensors):</w:t>
            </w:r>
          </w:p>
          <w:p w:rsidR="00A14274" w:rsidRPr="00132AEC" w:rsidRDefault="00A14274" w:rsidP="003F4EAA">
            <w:pPr>
              <w:pStyle w:val="Listenabsatz1"/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•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Sentek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Drill &amp; Drop different types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Soil Temperature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Temperature sensor</w:t>
            </w:r>
          </w:p>
          <w:p w:rsidR="00A14274" w:rsidRPr="00132AEC" w:rsidRDefault="00A14274" w:rsidP="003F4EAA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lastRenderedPageBreak/>
              <w:t>The Soil Temperature Sensor is a PT1000 in a waterproof stainless</w:t>
            </w:r>
            <w:r>
              <w:rPr>
                <w:sz w:val="22"/>
                <w:szCs w:val="22"/>
                <w:lang w:val="en-US"/>
              </w:rPr>
              <w:t>-steel</w:t>
            </w:r>
            <w:r w:rsidRPr="00132AEC">
              <w:rPr>
                <w:sz w:val="22"/>
                <w:szCs w:val="22"/>
                <w:lang w:val="en-US"/>
              </w:rPr>
              <w:t xml:space="preserve"> housing.</w:t>
            </w:r>
          </w:p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The sensor output is a duty-cycle signal.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-30°C to +75°C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DC Voltage (range):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4,57 – 7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Accuracy: ±0.1 °C (-30 °C to +75 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Supply current max. 200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μA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Calibration error max. 0.25 °C (23 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Long term drift max. 0.1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Data transmission: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Rs 485 Digital signal (temperature data sent on demand of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iMETOS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main board)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>Irrometer</w:t>
            </w:r>
            <w:proofErr w:type="spellEnd"/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Watermark Soil Moisture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Part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Size: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2.2 cm diameter x 5 cm length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Measuring Principle: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Soil water tension correlated with electrical resistance in granular matrix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Working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 to 200 kPa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Precision: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Evaluation: </w:t>
            </w:r>
            <w:r w:rsidRPr="00132AEC">
              <w:rPr>
                <w:color w:val="000000"/>
                <w:sz w:val="22"/>
                <w:szCs w:val="22"/>
              </w:rPr>
              <w:t>Analog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Cable: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 meters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4274" w:rsidRPr="00132AEC" w:rsidRDefault="00A14274" w:rsidP="003F4EA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</w:rPr>
              <w:t>Irrometer</w:t>
            </w:r>
            <w:proofErr w:type="spellEnd"/>
            <w:r w:rsidRPr="00132AE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</w:rPr>
              <w:t>Tensiometer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Part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color w:val="000000"/>
                <w:sz w:val="22"/>
                <w:szCs w:val="22"/>
                <w:lang w:val="en-US"/>
              </w:rPr>
              <w:t>Instrument body materials</w:t>
            </w:r>
            <w:r w:rsidRPr="00132AEC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r w:rsidRPr="00132AEC">
              <w:rPr>
                <w:sz w:val="22"/>
                <w:szCs w:val="22"/>
                <w:lang w:val="en-US"/>
              </w:rPr>
              <w:t>Butyrate body, ceramic tip, neoprene stopper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Weight</w:t>
            </w:r>
            <w:r w:rsidRPr="00132AEC">
              <w:rPr>
                <w:sz w:val="22"/>
                <w:szCs w:val="22"/>
                <w:lang w:val="en-US"/>
              </w:rPr>
              <w:t xml:space="preserve"> - 30 cm weights 0.439 kg. It increases 0.114 kg per 30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Ceramic tip</w:t>
            </w:r>
            <w:r w:rsidRPr="00132AEC">
              <w:rPr>
                <w:sz w:val="22"/>
                <w:szCs w:val="22"/>
                <w:lang w:val="en-US"/>
              </w:rPr>
              <w:t xml:space="preserve"> - White tip – used for most soil types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</w:rPr>
              <w:t>Operating suction</w:t>
            </w:r>
            <w:r w:rsidRPr="00132AEC">
              <w:rPr>
                <w:sz w:val="22"/>
                <w:szCs w:val="22"/>
              </w:rPr>
              <w:t xml:space="preserve"> - 0-90 kPa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Operating temperature range</w:t>
            </w:r>
            <w:r w:rsidRPr="00132AEC">
              <w:rPr>
                <w:sz w:val="22"/>
                <w:szCs w:val="22"/>
                <w:lang w:val="en-US"/>
              </w:rPr>
              <w:t xml:space="preserve"> - 0°C to 50°C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Reservoir dimensions</w:t>
            </w:r>
            <w:r w:rsidRPr="00132AEC">
              <w:rPr>
                <w:sz w:val="22"/>
                <w:szCs w:val="22"/>
                <w:lang w:val="en-US"/>
              </w:rPr>
              <w:t xml:space="preserve"> - Height: 120-130 mm including cap;</w:t>
            </w:r>
            <w:r w:rsidRPr="00132AEC">
              <w:rPr>
                <w:sz w:val="22"/>
                <w:szCs w:val="22"/>
                <w:lang w:val="en-US"/>
              </w:rPr>
              <w:br/>
              <w:t>Diameter: 51-55 mm including cap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Body tube dimensions</w:t>
            </w:r>
            <w:r w:rsidRPr="00132AEC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Lenght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>: ranges from 15 to 90 cm</w:t>
            </w:r>
            <w:r w:rsidRPr="00132AEC">
              <w:rPr>
                <w:sz w:val="22"/>
                <w:szCs w:val="22"/>
                <w:lang w:val="en-US"/>
              </w:rPr>
              <w:br/>
              <w:t>Diameter: 22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#PAL7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Soil moisture sensor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Volumetric water content (VWC): 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0−0.57 m3/m3 (0%−57% VWC)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Resolution: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0.0008 m³/m³ (0.08% VWC) in mineral soils from 0−0.50 m³/m³ (0%−50% VWC)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Accuracy: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With standard calibration equation, 0.03 m³/m³ (3% VWC) typical in mineral soils that have solution electrical conductivity &lt;10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dS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>/m</w:t>
            </w:r>
          </w:p>
          <w:p w:rsidR="00A14274" w:rsidRPr="00132AEC" w:rsidRDefault="00A14274" w:rsidP="003F4EAA">
            <w:p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NOTE: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With soil-specific calibration, ±0.02 m³/m³ ( ±2% VWC) is typical in any soil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16.0 cm (6.3 in) length; 3.3 cm (1.3 in) width; 0.8 cm (0.3 in) height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Prong length: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10 cm (3.94 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-40 to 50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Cable length: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 m, 10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voltage (VIN to GND): 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Minimum: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3.6 VDC at 12 mA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Maximum: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15 VDC at 20 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Measurement duration: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Maximum 10 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Temperature accuracy: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±0.3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Output: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Analog and digital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132AEC">
              <w:rPr>
                <w:b/>
                <w:i/>
                <w:iCs/>
                <w:sz w:val="22"/>
                <w:szCs w:val="22"/>
                <w:lang w:val="en-US"/>
              </w:rPr>
              <w:t>Drill &amp; Drop probe 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Probe lengths 60 cm (24”) / 90 cm (36”) / 120 cm (48”)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8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Number of sensors:</w:t>
            </w:r>
          </w:p>
          <w:p w:rsidR="00A14274" w:rsidRPr="00200D8D" w:rsidRDefault="00A14274" w:rsidP="003F4EAA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  <w:lang w:val="en-US"/>
              </w:rPr>
            </w:pPr>
            <w:r w:rsidRPr="00200D8D">
              <w:rPr>
                <w:color w:val="000000"/>
                <w:sz w:val="22"/>
                <w:szCs w:val="22"/>
                <w:lang w:val="en-US"/>
              </w:rPr>
              <w:t>6-12 for each type of measurement placed at each 10 cm: 6-12x soil temperature, 6-12x soil moisture, 6-12x salinity (VAC)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6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Outer Probe Diameter (Top-Bottom: 27-29.5 mm / 26-30 mm / 24.5-29.5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Moisture (VWC) range - Oven dry to saturation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Method:</w:t>
            </w:r>
            <w:r w:rsidRPr="00132AEC">
              <w:rPr>
                <w:sz w:val="22"/>
                <w:szCs w:val="22"/>
              </w:rPr>
              <w:t xml:space="preserve"> Capacitance based technology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200D8D" w:rsidRDefault="00A14274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 xml:space="preserve">Resolution: </w:t>
            </w:r>
          </w:p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Moisture (VWC):</w:t>
            </w:r>
            <w:r w:rsidRPr="00132AE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sz w:val="22"/>
                <w:szCs w:val="22"/>
                <w:lang w:val="en-US"/>
              </w:rPr>
              <w:t>1:10000</w:t>
            </w:r>
            <w:r w:rsidRPr="00132AEC">
              <w:rPr>
                <w:b/>
                <w:sz w:val="22"/>
                <w:szCs w:val="22"/>
                <w:lang w:val="en-US"/>
              </w:rPr>
              <w:br/>
            </w: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Salinity (</w:t>
            </w:r>
            <w:proofErr w:type="spellStart"/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Triscan</w:t>
            </w:r>
            <w:proofErr w:type="spellEnd"/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) (VIC, Volumetric Ion Content):</w:t>
            </w:r>
            <w:r w:rsidRPr="00132AE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sz w:val="22"/>
                <w:szCs w:val="22"/>
                <w:lang w:val="en-US"/>
              </w:rPr>
              <w:t>1:6000</w:t>
            </w:r>
            <w:r w:rsidRPr="00132AEC">
              <w:rPr>
                <w:b/>
                <w:sz w:val="22"/>
                <w:szCs w:val="22"/>
                <w:lang w:val="en-US"/>
              </w:rPr>
              <w:br/>
            </w: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Temperature</w:t>
            </w:r>
            <w:r w:rsidRPr="00132AEC">
              <w:rPr>
                <w:rStyle w:val="Strong"/>
                <w:sz w:val="22"/>
                <w:szCs w:val="22"/>
                <w:lang w:val="en-US"/>
              </w:rPr>
              <w:t>:</w:t>
            </w:r>
            <w:r w:rsidRPr="00132AEC">
              <w:rPr>
                <w:sz w:val="22"/>
                <w:szCs w:val="22"/>
                <w:lang w:val="en-US"/>
              </w:rPr>
              <w:t xml:space="preserve"> 0.3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Moisture precision:</w:t>
            </w:r>
            <w:r w:rsidRPr="00132AEC">
              <w:rPr>
                <w:sz w:val="22"/>
                <w:szCs w:val="22"/>
              </w:rPr>
              <w:t xml:space="preserve"> ±0.03 % vol.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Temperature accuracy:</w:t>
            </w:r>
            <w:r w:rsidRPr="00132AEC">
              <w:rPr>
                <w:sz w:val="22"/>
                <w:szCs w:val="22"/>
                <w:lang w:val="en-US"/>
              </w:rPr>
              <w:t xml:space="preserve"> ±2 °C at 25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Operating temperature range:</w:t>
            </w:r>
            <w:r w:rsidRPr="00132AEC">
              <w:rPr>
                <w:sz w:val="22"/>
                <w:szCs w:val="22"/>
                <w:lang w:val="en-US"/>
              </w:rPr>
              <w:t xml:space="preserve"> -20°C to +60°C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S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ingle camera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Sensors &amp; lens: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Image Processor: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Novatek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NTK96660 high-performance processor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</w:rPr>
            </w:pP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Image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Sensor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32AEC">
              <w:rPr>
                <w:color w:val="000000"/>
                <w:sz w:val="22"/>
                <w:szCs w:val="22"/>
              </w:rPr>
              <w:t xml:space="preserve">16MP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Sony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EXMOR R CMOS BSI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image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sensor</w:t>
            </w:r>
            <w:proofErr w:type="spellEnd"/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Lens: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70</w:t>
            </w:r>
            <w:r w:rsidRPr="00132AEC">
              <w:rPr>
                <w:color w:val="000000"/>
                <w:sz w:val="22"/>
                <w:szCs w:val="22"/>
              </w:rPr>
              <w:t>ᵒ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Ultra-low distortion glass lens / F2.8 Aperture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G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Sensor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High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performance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g-sensor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Display: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1,5" LCD display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Size &amp; Weight: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8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59 mm x 30 mm x 41 mm (same as GoPro)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8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Weight: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64 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Battery: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Rechargeable high-density lithium-ion battery (950mAh)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Up to 90 minutes of recording on 1080p 60fps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Charging through USB 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Ports: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USB Port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HDMI Port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SD Card Slot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Storage: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Compatible with Micro SD card (up to 64GB) Class 10 and above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Connectivity: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1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WiFi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(range: up to 100 m)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1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Bluetooth 4.0 (range: up to 10 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Video Format &amp; Resolutions: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Video Compression Format: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High-definition H.264 image encoding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Video Format: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MP4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Resolution: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2160P @ 24 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1440P @ 30 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1080P @ 60/48/30/24 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lastRenderedPageBreak/>
              <w:t>960P @ 60/48 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720P @ 120/60/48 fps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480P @ 240 fps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Audio: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Built-in microphone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External microphone supported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Photo: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16 Megapixels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4608 x 3456 Maximum resolution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2 - 60s Time-lapse mode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Features: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External trigger through micro HDMI (RC servo PWM signal)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AV output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RAW output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Manual white balance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Gyro image stabilization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hRule="exact" w:val="37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74" w:rsidRPr="00132AEC" w:rsidRDefault="00A14274" w:rsidP="003F4EA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52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de-DE" w:eastAsia="ru-RU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#PAL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14274" w:rsidRPr="0036739D" w:rsidRDefault="00A14274" w:rsidP="003F4EA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highlight w:val="yellow"/>
                <w:lang w:val="en-US" w:eastAsia="ru-RU"/>
              </w:rPr>
            </w:pPr>
            <w:r w:rsidRPr="00200D8D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Multispectral-Camera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 pc</w:t>
            </w: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Weight: </w:t>
            </w:r>
            <w:proofErr w:type="spellStart"/>
            <w:r w:rsidRPr="00132AEC">
              <w:rPr>
                <w:color w:val="000000"/>
                <w:sz w:val="22"/>
                <w:szCs w:val="22"/>
                <w:lang w:eastAsia="ru-RU"/>
              </w:rPr>
              <w:t>Altum</w:t>
            </w:r>
            <w:proofErr w:type="spellEnd"/>
            <w:r w:rsidRPr="00132AEC">
              <w:rPr>
                <w:color w:val="000000"/>
                <w:sz w:val="22"/>
                <w:szCs w:val="22"/>
                <w:lang w:eastAsia="ru-RU"/>
              </w:rPr>
              <w:t xml:space="preserve"> + DLS 2: 406.5 g (14.34 oz), </w:t>
            </w:r>
            <w:proofErr w:type="spellStart"/>
            <w:r w:rsidRPr="00132AEC">
              <w:rPr>
                <w:color w:val="000000"/>
                <w:sz w:val="22"/>
                <w:szCs w:val="22"/>
                <w:lang w:eastAsia="ru-RU"/>
              </w:rPr>
              <w:t>Altum</w:t>
            </w:r>
            <w:proofErr w:type="spellEnd"/>
            <w:r w:rsidRPr="00132AEC">
              <w:rPr>
                <w:color w:val="000000"/>
                <w:sz w:val="22"/>
                <w:szCs w:val="22"/>
                <w:lang w:eastAsia="ru-RU"/>
              </w:rPr>
              <w:t>: 357 g (12.6 oz), DLS2: 49 g (1.73 oz), Wi-Fi Adapter: 2 g (0.07 oz), USB stick: 9 g (0.32 oz)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8.2 cm x 6.7 cm x 6.45 cm, (3.2 in x 2.6 in x 2.5 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External Power: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4.9 - 25.2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Power Input: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5.5/7.0/10 W (standby, average, peak)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Spectral Bands: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Blue, green, red, red edge, near infrared (NIR)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RGB Color Output: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High-resolution, global shutter, aligned with all bands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Thermal: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LWIR thermal infrared8-14um. Radiometrically calibrated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Sensor Resolution: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2064 x 1544 (3.2 MP per EO band) at 120 m (400 ft) AGL 81cm per pixel (thermal) at 120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Capture Rate: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1 capture per second (all bands), 12-bit RAW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Interfaces: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Aircraft: Trigger input, top of frame out, 1 PPS out. 3.3V isolated IO, 2x USB 3.0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 w:eastAsia="ru-RU"/>
              </w:rPr>
              <w:t>SuperSpeed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 ports for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 w:eastAsia="ru-RU"/>
              </w:rPr>
              <w:t>WiFi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 or Ethernet and USB 3.0 Storage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Field of View: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48° x 37° (multispectral), 57° x 44° (thermal)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Focal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lenght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8 mm multispectral, 1.77 mm thermal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Storage: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USB 3.0 compatible storage devices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74" w:rsidRPr="00132AEC" w:rsidRDefault="00A14274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blPrEx>
          <w:tblLook w:val="04A0"/>
        </w:tblPrEx>
        <w:trPr>
          <w:gridBefore w:val="1"/>
          <w:wBefore w:w="10" w:type="dxa"/>
          <w:trHeight w:val="373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274" w:rsidRPr="00132AEC" w:rsidRDefault="00A14274" w:rsidP="003F4EAA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14274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  <w:lang w:val="de-DE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sz w:val="22"/>
                <w:szCs w:val="22"/>
              </w:rPr>
              <w:t>Handheld Crop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Key Benefits: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Addresses field variability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Determines fertilizer rates by using the current crop condition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Adjusts application rates automatically based on readings taken by the sensors as applicator travels through the field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Can often be used with existing rate control systems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Works in any weather condition—day or night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Easy to install, easy to calibrate, easy to use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Trimble Display Compatibility: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8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TMX-2050™ display</w:t>
            </w:r>
          </w:p>
          <w:p w:rsidR="00A14274" w:rsidRPr="00132AEC" w:rsidRDefault="00A14274" w:rsidP="00A14274">
            <w:pPr>
              <w:pStyle w:val="Listenabsatz1"/>
              <w:numPr>
                <w:ilvl w:val="0"/>
                <w:numId w:val="18"/>
              </w:numPr>
              <w:spacing w:after="0" w:line="276" w:lineRule="auto"/>
              <w:rPr>
                <w:sz w:val="22"/>
                <w:szCs w:val="22"/>
              </w:rPr>
            </w:pP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FmX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>® integrated display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emits brief bursts of red and infrared light and then measures the amount of each type of light that is reflected back from the plant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continues to sample the scanned area as long as the trigger remains engaged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displays the measured value in terms of an NDVI reading (ranging from 0.00 to 0.99) on its LCD display screen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High-quality optical sensor to instantly measure plant vigor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Easy-to-read display, even in sunlight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Simple pull-type trigger and comfortable hand grip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14274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Micro USB charging 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4" w:rsidRPr="00132AEC" w:rsidRDefault="00A14274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14274" w:rsidRPr="00132AEC" w:rsidRDefault="00A14274" w:rsidP="00A14274">
      <w:pPr>
        <w:rPr>
          <w:sz w:val="22"/>
          <w:szCs w:val="22"/>
        </w:rPr>
      </w:pPr>
    </w:p>
    <w:p w:rsidR="00863CE0" w:rsidRDefault="00863CE0" w:rsidP="00C30D15">
      <w:pPr>
        <w:pStyle w:val="Heading1"/>
      </w:pPr>
    </w:p>
    <w:p w:rsidR="00964E2E" w:rsidRPr="00964E2E" w:rsidRDefault="00964E2E" w:rsidP="00964E2E"/>
    <w:p w:rsidR="00863CE0" w:rsidRDefault="00863CE0" w:rsidP="00863CE0"/>
    <w:p w:rsidR="00C30D15" w:rsidRPr="00045CF6" w:rsidRDefault="00C30D15" w:rsidP="00C30D15">
      <w:pPr>
        <w:pStyle w:val="Heading1"/>
        <w:rPr>
          <w:rFonts w:cs="Times New Roman"/>
        </w:rPr>
      </w:pPr>
      <w:bookmarkStart w:id="5" w:name="_Toc48131042"/>
      <w:r w:rsidRPr="00045CF6">
        <w:rPr>
          <w:rFonts w:cs="Times New Roman"/>
        </w:rPr>
        <w:lastRenderedPageBreak/>
        <w:t>Annex 3: Commercial Offer</w:t>
      </w:r>
      <w:bookmarkEnd w:id="4"/>
      <w:bookmarkEnd w:id="5"/>
    </w:p>
    <w:p w:rsidR="00C30D15" w:rsidRPr="00045CF6" w:rsidRDefault="00C30D15" w:rsidP="00C30D15">
      <w:pPr>
        <w:rPr>
          <w:bCs/>
          <w:iCs/>
          <w:shd w:val="solid" w:color="auto" w:fill="auto"/>
          <w:lang w:val="en-US"/>
        </w:rPr>
      </w:pPr>
      <w:r w:rsidRPr="00045CF6">
        <w:rPr>
          <w:bCs/>
          <w:iCs/>
          <w:shd w:val="solid" w:color="auto" w:fill="auto"/>
          <w:lang w:val="en-US"/>
        </w:rPr>
        <w:t>Note –</w:t>
      </w:r>
    </w:p>
    <w:p w:rsidR="00C30D15" w:rsidRPr="00045CF6" w:rsidRDefault="00C30D15" w:rsidP="00C30D15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045CF6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C30D15" w:rsidRPr="00045CF6" w:rsidRDefault="00C30D15" w:rsidP="00C30D15"/>
    <w:p w:rsidR="00C30D15" w:rsidRPr="00045CF6" w:rsidRDefault="00C30D15" w:rsidP="00C3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45CF6">
        <w:rPr>
          <w:lang w:val="en-US"/>
        </w:rPr>
        <w:t>To:</w:t>
      </w:r>
      <w:r w:rsidRPr="00045CF6">
        <w:t xml:space="preserve"> EXOLAUNCH GmbH, address: Reuchlin Str. 10, 10553 Berlin, Germany</w:t>
      </w:r>
    </w:p>
    <w:p w:rsidR="00C30D15" w:rsidRPr="00045CF6" w:rsidRDefault="00C30D15" w:rsidP="00C30D15"/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 w:rsidR="00252E30" w:rsidRPr="00252E30" w:rsidTr="00C9494E">
        <w:trPr>
          <w:trHeight w:val="900"/>
        </w:trPr>
        <w:tc>
          <w:tcPr>
            <w:tcW w:w="9000" w:type="dxa"/>
            <w:vAlign w:val="center"/>
          </w:tcPr>
          <w:p w:rsidR="00C30D15" w:rsidRPr="00252E30" w:rsidRDefault="00C30D15" w:rsidP="00C9494E">
            <w:pPr>
              <w:pStyle w:val="FormTableTitle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C30D15" w:rsidRPr="00252E30" w:rsidRDefault="00C30D15" w:rsidP="00C9494E">
            <w:pPr>
              <w:ind w:left="484" w:right="661"/>
              <w:jc w:val="center"/>
              <w:rPr>
                <w:b/>
                <w:i/>
                <w:iCs/>
                <w:color w:val="000000" w:themeColor="text1"/>
              </w:rPr>
            </w:pPr>
            <w:r w:rsidRPr="00252E30">
              <w:rPr>
                <w:b/>
                <w:i/>
                <w:iCs/>
                <w:color w:val="000000" w:themeColor="text1"/>
              </w:rPr>
              <w:t xml:space="preserve">Commercial offer for the equipment supply within the framework of the project </w:t>
            </w:r>
          </w:p>
          <w:p w:rsidR="00AF4A91" w:rsidRPr="00252E30" w:rsidRDefault="00C30D15" w:rsidP="00AF4A91">
            <w:pPr>
              <w:ind w:left="484" w:right="661"/>
              <w:jc w:val="center"/>
              <w:rPr>
                <w:b/>
                <w:i/>
                <w:iCs/>
                <w:color w:val="000000" w:themeColor="text1"/>
              </w:rPr>
            </w:pPr>
            <w:r w:rsidRPr="00252E30">
              <w:rPr>
                <w:b/>
                <w:i/>
                <w:iCs/>
                <w:color w:val="000000" w:themeColor="text1"/>
              </w:rPr>
              <w:t xml:space="preserve"> </w:t>
            </w:r>
            <w:r w:rsidR="00AF4A91" w:rsidRPr="00252E30">
              <w:rPr>
                <w:b/>
                <w:i/>
                <w:iCs/>
                <w:color w:val="000000" w:themeColor="text1"/>
              </w:rPr>
              <w:t>New and Innovative Courses for Precision Agriculture</w:t>
            </w:r>
          </w:p>
          <w:p w:rsidR="008D750C" w:rsidRPr="00252E30" w:rsidRDefault="00AF4A91" w:rsidP="008D750C">
            <w:pPr>
              <w:ind w:left="484" w:right="661"/>
              <w:jc w:val="center"/>
              <w:rPr>
                <w:b/>
                <w:i/>
                <w:iCs/>
                <w:color w:val="000000" w:themeColor="text1"/>
              </w:rPr>
            </w:pPr>
            <w:r w:rsidRPr="00252E30">
              <w:rPr>
                <w:b/>
                <w:i/>
                <w:iCs/>
                <w:color w:val="000000" w:themeColor="text1"/>
              </w:rPr>
              <w:t>(NICOPA)</w:t>
            </w:r>
          </w:p>
          <w:p w:rsidR="00C30D15" w:rsidRPr="00252E30" w:rsidRDefault="008D750C" w:rsidP="008D750C">
            <w:pPr>
              <w:ind w:right="661"/>
              <w:rPr>
                <w:b/>
                <w:i/>
                <w:iCs/>
                <w:color w:val="000000" w:themeColor="text1"/>
              </w:rPr>
            </w:pPr>
            <w:r w:rsidRPr="00252E30">
              <w:rPr>
                <w:color w:val="000000" w:themeColor="text1"/>
              </w:rPr>
              <w:t>#NICOPA/</w:t>
            </w:r>
            <w:r w:rsidR="00252E30" w:rsidRPr="00252E30">
              <w:rPr>
                <w:color w:val="000000" w:themeColor="text1"/>
              </w:rPr>
              <w:t>12</w:t>
            </w:r>
            <w:r w:rsidRPr="00252E30">
              <w:rPr>
                <w:color w:val="000000" w:themeColor="text1"/>
              </w:rPr>
              <w:t>.</w:t>
            </w:r>
            <w:r w:rsidR="00252E30" w:rsidRPr="00252E30">
              <w:rPr>
                <w:color w:val="000000" w:themeColor="text1"/>
              </w:rPr>
              <w:t>08</w:t>
            </w:r>
            <w:r w:rsidRPr="00252E30">
              <w:rPr>
                <w:color w:val="000000" w:themeColor="text1"/>
              </w:rPr>
              <w:t xml:space="preserve">/2020/KZ “Invitation to Tender for Equipment Procurement </w:t>
            </w:r>
            <w:r w:rsidR="00204D31" w:rsidRPr="00252E30">
              <w:rPr>
                <w:color w:val="000000" w:themeColor="text1"/>
              </w:rPr>
              <w:t xml:space="preserve">- PAL-Set </w:t>
            </w:r>
            <w:r w:rsidRPr="00252E30">
              <w:rPr>
                <w:color w:val="000000" w:themeColor="text1"/>
              </w:rPr>
              <w:t>(Kazakhstan)”</w:t>
            </w:r>
          </w:p>
        </w:tc>
      </w:tr>
    </w:tbl>
    <w:p w:rsidR="00C30D15" w:rsidRPr="00E1767B" w:rsidRDefault="00C30D15" w:rsidP="00C30D15">
      <w:pPr>
        <w:pStyle w:val="BodyText"/>
        <w:rPr>
          <w:szCs w:val="24"/>
        </w:rPr>
      </w:pPr>
    </w:p>
    <w:p w:rsidR="00B70E8E" w:rsidRDefault="00B70E8E" w:rsidP="00C30D15">
      <w:pPr>
        <w:pStyle w:val="BodyText"/>
        <w:spacing w:after="240"/>
        <w:jc w:val="left"/>
        <w:rPr>
          <w:szCs w:val="24"/>
        </w:rPr>
      </w:pPr>
    </w:p>
    <w:p w:rsidR="00C30D15" w:rsidRDefault="00C30D15" w:rsidP="00C30D15">
      <w:pPr>
        <w:pStyle w:val="BodyText"/>
        <w:spacing w:after="240"/>
        <w:jc w:val="left"/>
        <w:rPr>
          <w:szCs w:val="24"/>
        </w:rPr>
      </w:pPr>
      <w:r w:rsidRPr="00E1767B">
        <w:rPr>
          <w:szCs w:val="24"/>
        </w:rPr>
        <w:t xml:space="preserve">Name of Company </w:t>
      </w:r>
      <w:r w:rsidRPr="00E1767B">
        <w:rPr>
          <w:szCs w:val="24"/>
          <w:u w:val="single"/>
        </w:rPr>
        <w:t>__</w:t>
      </w:r>
      <w:r w:rsidRPr="00E1767B">
        <w:rPr>
          <w:b/>
          <w:szCs w:val="24"/>
          <w:u w:val="single"/>
        </w:rPr>
        <w:t xml:space="preserve"> _________</w:t>
      </w:r>
      <w:r w:rsidRPr="00E1767B">
        <w:rPr>
          <w:szCs w:val="24"/>
          <w:u w:val="single"/>
        </w:rPr>
        <w:t>____</w:t>
      </w:r>
      <w:r w:rsidRPr="00E1767B">
        <w:rPr>
          <w:szCs w:val="24"/>
        </w:rPr>
        <w:t xml:space="preserve">                                         </w:t>
      </w:r>
    </w:p>
    <w:p w:rsidR="00AA3F66" w:rsidRDefault="00AA3F66" w:rsidP="00AA3F66">
      <w:pPr>
        <w:rPr>
          <w:b/>
          <w:sz w:val="22"/>
          <w:szCs w:val="22"/>
          <w:highlight w:val="yellow"/>
          <w:lang w:val="en-US"/>
        </w:rPr>
      </w:pPr>
    </w:p>
    <w:p w:rsidR="00AA3F66" w:rsidRPr="00CD57CB" w:rsidRDefault="00AA3F66" w:rsidP="00AA3F66">
      <w:pPr>
        <w:rPr>
          <w:lang w:val="en-US"/>
        </w:rPr>
      </w:pPr>
      <w:r w:rsidRPr="00CD57CB">
        <w:rPr>
          <w:b/>
          <w:shd w:val="clear" w:color="auto" w:fill="C5E0B3" w:themeFill="accent6" w:themeFillTint="66"/>
          <w:lang w:val="en-US"/>
        </w:rPr>
        <w:t>PAL-Set</w:t>
      </w:r>
    </w:p>
    <w:tbl>
      <w:tblPr>
        <w:tblW w:w="5000" w:type="pct"/>
        <w:tblLook w:val="0000"/>
      </w:tblPr>
      <w:tblGrid>
        <w:gridCol w:w="962"/>
        <w:gridCol w:w="2099"/>
        <w:gridCol w:w="1194"/>
        <w:gridCol w:w="1444"/>
        <w:gridCol w:w="1741"/>
        <w:gridCol w:w="1842"/>
      </w:tblGrid>
      <w:tr w:rsidR="005E5AEA" w:rsidRPr="008A7CF0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Unit Price (EUR)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Grand Total Price per item (EUR) for 3 Universities</w:t>
            </w:r>
          </w:p>
        </w:tc>
      </w:tr>
      <w:tr w:rsidR="005E5AEA" w:rsidRPr="008A7CF0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8A7CF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8A7CF0" w:rsidRDefault="005E5AEA" w:rsidP="00234CF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Wireless solar panel and battery powered data logger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#PAL2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Chain Node Interface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#PAL3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#PAL4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</w:rPr>
              <w:t>Soil Temperature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#PAL5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B9314D">
              <w:rPr>
                <w:sz w:val="22"/>
                <w:szCs w:val="22"/>
              </w:rPr>
              <w:t>Irrometer</w:t>
            </w:r>
            <w:proofErr w:type="spellEnd"/>
            <w:r w:rsidRPr="00B9314D">
              <w:rPr>
                <w:sz w:val="22"/>
                <w:szCs w:val="22"/>
              </w:rPr>
              <w:t xml:space="preserve"> Watermark Soil Moisture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#PAL6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B9314D">
              <w:rPr>
                <w:sz w:val="22"/>
                <w:szCs w:val="22"/>
              </w:rPr>
              <w:t>Irrometer</w:t>
            </w:r>
            <w:proofErr w:type="spellEnd"/>
            <w:r w:rsidRPr="00B9314D">
              <w:rPr>
                <w:sz w:val="22"/>
                <w:szCs w:val="22"/>
              </w:rPr>
              <w:t xml:space="preserve"> </w:t>
            </w:r>
            <w:proofErr w:type="spellStart"/>
            <w:r w:rsidRPr="00B9314D">
              <w:rPr>
                <w:sz w:val="22"/>
                <w:szCs w:val="22"/>
              </w:rPr>
              <w:t>Tensiometer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#PAL7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415330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 xml:space="preserve">Soil moisture sensor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#PAL8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Drill &amp; Drop probe 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lastRenderedPageBreak/>
              <w:t>#PAL9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A14274" w:rsidP="00415330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5E5AEA" w:rsidRPr="00B9314D">
              <w:rPr>
                <w:color w:val="000000"/>
                <w:sz w:val="22"/>
                <w:szCs w:val="22"/>
              </w:rPr>
              <w:t xml:space="preserve">ingle camera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#PAL10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415330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Multispectral-Camera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B9314D" w:rsidTr="00252E3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#PAL11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AEA" w:rsidRPr="00B9314D" w:rsidRDefault="005E5AEA" w:rsidP="00234CF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Handheld Crop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EA" w:rsidRPr="00B9314D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5AEA" w:rsidRPr="008A7CF0" w:rsidTr="00252E30">
        <w:trPr>
          <w:trHeight w:val="397"/>
        </w:trPr>
        <w:tc>
          <w:tcPr>
            <w:tcW w:w="3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BodyText"/>
              <w:jc w:val="center"/>
              <w:rPr>
                <w:sz w:val="22"/>
                <w:szCs w:val="22"/>
              </w:rPr>
            </w:pPr>
            <w:r w:rsidRPr="008A7CF0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5AEA" w:rsidRPr="008A7CF0" w:rsidRDefault="005E5AEA" w:rsidP="00234CF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5E5AEA" w:rsidRDefault="005E5AEA" w:rsidP="005E5AEA">
      <w:pPr>
        <w:jc w:val="left"/>
        <w:rPr>
          <w:lang w:val="en-US"/>
        </w:rPr>
      </w:pPr>
    </w:p>
    <w:p w:rsidR="005E5AEA" w:rsidRDefault="005E5AEA" w:rsidP="00C30D15">
      <w:pPr>
        <w:jc w:val="left"/>
        <w:rPr>
          <w:lang w:val="en-US"/>
        </w:rPr>
      </w:pPr>
    </w:p>
    <w:p w:rsidR="00C30D15" w:rsidRDefault="00C30D15" w:rsidP="00C30D15">
      <w:pPr>
        <w:jc w:val="left"/>
        <w:rPr>
          <w:lang w:val="en-US"/>
        </w:rPr>
      </w:pPr>
      <w:r w:rsidRPr="00E1767B">
        <w:rPr>
          <w:lang w:val="en-US"/>
        </w:rPr>
        <w:t>Total a</w:t>
      </w:r>
      <w:r w:rsidRPr="00E1767B">
        <w:t xml:space="preserve">mount in </w:t>
      </w:r>
      <w:r>
        <w:t>words (for 1 University)</w:t>
      </w:r>
      <w:r w:rsidRPr="00E1767B">
        <w:rPr>
          <w:lang w:val="en-US"/>
        </w:rPr>
        <w:t>: __________________________________________________________</w:t>
      </w:r>
    </w:p>
    <w:p w:rsidR="00C30D15" w:rsidRDefault="00C30D15" w:rsidP="00C30D15">
      <w:pPr>
        <w:jc w:val="left"/>
        <w:rPr>
          <w:lang w:val="en-US"/>
        </w:rPr>
      </w:pPr>
    </w:p>
    <w:p w:rsidR="00C30D15" w:rsidRPr="00E1767B" w:rsidRDefault="00C30D15" w:rsidP="00C30D15">
      <w:pPr>
        <w:jc w:val="left"/>
        <w:rPr>
          <w:lang w:val="en-US"/>
        </w:rPr>
      </w:pPr>
      <w:r>
        <w:rPr>
          <w:lang w:val="en-US"/>
        </w:rPr>
        <w:t>Grand t</w:t>
      </w:r>
      <w:r w:rsidRPr="00E1767B">
        <w:rPr>
          <w:lang w:val="en-US"/>
        </w:rPr>
        <w:t>otal a</w:t>
      </w:r>
      <w:r w:rsidRPr="00E1767B">
        <w:t xml:space="preserve">mount in </w:t>
      </w:r>
      <w:r>
        <w:t>words (for 3 Universit</w:t>
      </w:r>
      <w:r w:rsidR="00B01B60">
        <w:t>ies</w:t>
      </w:r>
      <w:r>
        <w:t>)</w:t>
      </w:r>
      <w:r w:rsidRPr="00E1767B">
        <w:rPr>
          <w:lang w:val="en-US"/>
        </w:rPr>
        <w:t>: __________________________________________________________</w:t>
      </w:r>
    </w:p>
    <w:p w:rsidR="00C30D15" w:rsidRPr="00E1767B" w:rsidRDefault="00C30D15" w:rsidP="00C30D15">
      <w:pPr>
        <w:jc w:val="left"/>
        <w:rPr>
          <w:lang w:val="en-US"/>
        </w:rPr>
      </w:pPr>
    </w:p>
    <w:p w:rsidR="00C30D15" w:rsidRPr="00E1767B" w:rsidRDefault="00C30D15" w:rsidP="00C30D15">
      <w:pPr>
        <w:rPr>
          <w:lang w:val="en-US"/>
        </w:rPr>
      </w:pPr>
      <w:r w:rsidRPr="00E1767B">
        <w:rPr>
          <w:lang w:val="en-US"/>
        </w:rPr>
        <w:t>If there is a discrepancy between words and figures, the amount in words shall prevail</w:t>
      </w:r>
    </w:p>
    <w:p w:rsidR="00C30D15" w:rsidRDefault="00C30D15" w:rsidP="00C30D15">
      <w:pPr>
        <w:rPr>
          <w:lang w:val="en-US"/>
        </w:rPr>
      </w:pPr>
    </w:p>
    <w:p w:rsidR="00C30D15" w:rsidRPr="00CB3A5F" w:rsidRDefault="00C30D15" w:rsidP="00C30D15">
      <w:r w:rsidRPr="00CB3A5F">
        <w:t>Warranty conditions:</w:t>
      </w:r>
    </w:p>
    <w:p w:rsidR="00C30D15" w:rsidRPr="00CB3A5F" w:rsidRDefault="00C30D15" w:rsidP="00C30D15">
      <w:pPr>
        <w:jc w:val="left"/>
        <w:rPr>
          <w:lang w:val="en-US"/>
        </w:rPr>
      </w:pPr>
      <w:r w:rsidRPr="00CB3A5F">
        <w:rPr>
          <w:lang w:val="en-US"/>
        </w:rPr>
        <w:t>__________________________________________________________</w:t>
      </w:r>
    </w:p>
    <w:p w:rsidR="00C30D15" w:rsidRPr="00CB3A5F" w:rsidRDefault="00C30D15" w:rsidP="00C30D15">
      <w:pPr>
        <w:jc w:val="left"/>
        <w:rPr>
          <w:lang w:val="en-US"/>
        </w:rPr>
      </w:pPr>
    </w:p>
    <w:p w:rsidR="00C30D15" w:rsidRPr="00CB3A5F" w:rsidRDefault="00C30D15" w:rsidP="00C30D15">
      <w:pPr>
        <w:rPr>
          <w:lang w:val="en-US"/>
        </w:rPr>
      </w:pPr>
      <w:r w:rsidRPr="00CB3A5F">
        <w:rPr>
          <w:lang w:val="en-US"/>
        </w:rPr>
        <w:t>Delivery conditions:</w:t>
      </w:r>
    </w:p>
    <w:p w:rsidR="00C30D15" w:rsidRPr="00CB3A5F" w:rsidRDefault="00C30D15" w:rsidP="00C30D15">
      <w:pPr>
        <w:jc w:val="left"/>
        <w:rPr>
          <w:lang w:val="en-US"/>
        </w:rPr>
      </w:pPr>
      <w:r w:rsidRPr="00CB3A5F">
        <w:rPr>
          <w:lang w:val="en-US"/>
        </w:rPr>
        <w:t>__________________________________________________________</w:t>
      </w:r>
    </w:p>
    <w:p w:rsidR="00C30D15" w:rsidRPr="00CB3A5F" w:rsidRDefault="00C30D15" w:rsidP="00C30D15">
      <w:pPr>
        <w:rPr>
          <w:lang w:val="en-US"/>
        </w:rPr>
      </w:pPr>
    </w:p>
    <w:p w:rsidR="00C30D15" w:rsidRPr="00CB3A5F" w:rsidRDefault="00F473B2" w:rsidP="00C30D15">
      <w:r w:rsidRPr="00CB3A5F">
        <w:rPr>
          <w:lang w:val="en-US"/>
        </w:rPr>
        <w:t xml:space="preserve">Delivery </w:t>
      </w:r>
      <w:r w:rsidR="00C30D15" w:rsidRPr="00CB3A5F">
        <w:t>period:</w:t>
      </w:r>
    </w:p>
    <w:p w:rsidR="00C30D15" w:rsidRPr="00013F3A" w:rsidRDefault="00C30D15" w:rsidP="00C30D15">
      <w:pPr>
        <w:rPr>
          <w:lang w:val="en-US"/>
        </w:rPr>
      </w:pPr>
      <w:r w:rsidRPr="00CB3A5F">
        <w:t>______ days from the date of signature of the contract</w:t>
      </w:r>
    </w:p>
    <w:p w:rsidR="00C30D15" w:rsidRPr="00E1767B" w:rsidRDefault="00C30D15" w:rsidP="00C30D15">
      <w:pPr>
        <w:rPr>
          <w:lang w:val="en-US"/>
        </w:rPr>
      </w:pPr>
    </w:p>
    <w:p w:rsidR="00C30D15" w:rsidRPr="00E1767B" w:rsidRDefault="00C30D15" w:rsidP="00C30D15">
      <w:pPr>
        <w:tabs>
          <w:tab w:val="right" w:pos="9000"/>
        </w:tabs>
        <w:rPr>
          <w:u w:val="single"/>
          <w:lang w:val="en-US"/>
        </w:rPr>
      </w:pPr>
      <w:r w:rsidRPr="00E1767B">
        <w:rPr>
          <w:lang w:val="en-US"/>
        </w:rPr>
        <w:t xml:space="preserve">Name </w:t>
      </w:r>
      <w:r w:rsidRPr="00E1767B">
        <w:rPr>
          <w:u w:val="single"/>
          <w:lang w:val="en-US"/>
        </w:rPr>
        <w:tab/>
      </w:r>
    </w:p>
    <w:p w:rsidR="00C30D15" w:rsidRPr="00E1767B" w:rsidRDefault="00C30D15" w:rsidP="00C30D15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In the capacity of </w:t>
      </w:r>
      <w:r w:rsidRPr="00E1767B">
        <w:rPr>
          <w:u w:val="single"/>
          <w:lang w:val="en-US"/>
        </w:rPr>
        <w:tab/>
      </w:r>
    </w:p>
    <w:p w:rsidR="00C30D15" w:rsidRPr="00E1767B" w:rsidRDefault="00C30D15" w:rsidP="00C30D15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Signed </w:t>
      </w:r>
      <w:r w:rsidRPr="00E1767B">
        <w:rPr>
          <w:u w:val="single"/>
          <w:lang w:val="en-US"/>
        </w:rPr>
        <w:tab/>
      </w:r>
      <w:r w:rsidRPr="00E1767B">
        <w:rPr>
          <w:lang w:val="en-US"/>
        </w:rPr>
        <w:tab/>
      </w:r>
      <w:r w:rsidRPr="00E1767B">
        <w:rPr>
          <w:lang w:val="en-US"/>
        </w:rPr>
        <w:tab/>
      </w:r>
    </w:p>
    <w:p w:rsidR="00C30D15" w:rsidRPr="00E1767B" w:rsidRDefault="00C30D15" w:rsidP="00C30D15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Duly authorized to sign the company for and on behalf of </w:t>
      </w:r>
      <w:r w:rsidRPr="00E1767B">
        <w:rPr>
          <w:u w:val="single"/>
          <w:lang w:val="en-US"/>
        </w:rPr>
        <w:tab/>
      </w:r>
    </w:p>
    <w:p w:rsidR="00C30D15" w:rsidRPr="00E1767B" w:rsidRDefault="00C30D15" w:rsidP="00C30D15">
      <w:pPr>
        <w:tabs>
          <w:tab w:val="right" w:pos="9000"/>
        </w:tabs>
      </w:pPr>
      <w:r w:rsidRPr="00E1767B">
        <w:t xml:space="preserve">Date </w:t>
      </w:r>
      <w:r w:rsidRPr="00E1767B">
        <w:rPr>
          <w:u w:val="single"/>
        </w:rPr>
        <w:tab/>
      </w:r>
    </w:p>
    <w:p w:rsidR="00C30D15" w:rsidRPr="006860C9" w:rsidRDefault="00C30D15" w:rsidP="00C30D15">
      <w:pPr>
        <w:tabs>
          <w:tab w:val="left" w:pos="3233"/>
        </w:tabs>
        <w:rPr>
          <w:rFonts w:ascii="Arial" w:hAnsi="Arial" w:cs="Arial"/>
        </w:rPr>
      </w:pPr>
    </w:p>
    <w:p w:rsidR="00C30D15" w:rsidRDefault="00C30D15" w:rsidP="00C30D15">
      <w:pPr>
        <w:rPr>
          <w:lang w:val="en-US"/>
        </w:rPr>
      </w:pPr>
    </w:p>
    <w:p w:rsidR="00C30D15" w:rsidRDefault="00C30D15" w:rsidP="00C30D15">
      <w:pPr>
        <w:rPr>
          <w:lang w:val="en-US"/>
        </w:rPr>
      </w:pPr>
    </w:p>
    <w:p w:rsidR="00C30D15" w:rsidRDefault="00C30D15" w:rsidP="00204D31">
      <w:pPr>
        <w:tabs>
          <w:tab w:val="left" w:pos="4044"/>
        </w:tabs>
      </w:pPr>
      <w:r w:rsidRPr="00AC77A1">
        <w:rPr>
          <w:lang w:val="en-US"/>
        </w:rPr>
        <w:t xml:space="preserve">Stamp </w:t>
      </w:r>
      <w:r w:rsidR="00204D31">
        <w:rPr>
          <w:lang w:val="en-US"/>
        </w:rPr>
        <w:tab/>
      </w:r>
    </w:p>
    <w:sectPr w:rsidR="00C30D15" w:rsidSect="00A722CB"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C0" w:rsidRDefault="002A38C0" w:rsidP="00692C6B">
      <w:r>
        <w:separator/>
      </w:r>
    </w:p>
  </w:endnote>
  <w:endnote w:type="continuationSeparator" w:id="0">
    <w:p w:rsidR="002A38C0" w:rsidRDefault="002A38C0" w:rsidP="0069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–}«Ó˛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2075274648"/>
      <w:docPartObj>
        <w:docPartGallery w:val="Page Numbers (Bottom of Page)"/>
        <w:docPartUnique/>
      </w:docPartObj>
    </w:sdtPr>
    <w:sdtContent>
      <w:p w:rsidR="00682AF9" w:rsidRDefault="00A4470B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82AF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82AF9" w:rsidRDefault="00682AF9" w:rsidP="00A722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533530385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:rsidR="00EC558C" w:rsidRDefault="00A4470B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 w:rsidRPr="005F1532">
          <w:rPr>
            <w:rStyle w:val="PageNumber"/>
            <w:sz w:val="20"/>
            <w:szCs w:val="20"/>
          </w:rPr>
          <w:fldChar w:fldCharType="begin"/>
        </w:r>
        <w:r w:rsidR="00EC558C" w:rsidRPr="005F1532">
          <w:rPr>
            <w:rStyle w:val="PageNumber"/>
            <w:sz w:val="20"/>
            <w:szCs w:val="20"/>
          </w:rPr>
          <w:instrText xml:space="preserve"> PAGE </w:instrText>
        </w:r>
        <w:r w:rsidRPr="005F1532">
          <w:rPr>
            <w:rStyle w:val="PageNumber"/>
            <w:sz w:val="20"/>
            <w:szCs w:val="20"/>
          </w:rPr>
          <w:fldChar w:fldCharType="separate"/>
        </w:r>
        <w:r w:rsidR="00964E2E">
          <w:rPr>
            <w:rStyle w:val="PageNumber"/>
            <w:noProof/>
            <w:sz w:val="20"/>
            <w:szCs w:val="20"/>
          </w:rPr>
          <w:t>14</w:t>
        </w:r>
        <w:r w:rsidRPr="005F1532">
          <w:rPr>
            <w:rStyle w:val="PageNumber"/>
            <w:sz w:val="20"/>
            <w:szCs w:val="20"/>
          </w:rPr>
          <w:fldChar w:fldCharType="end"/>
        </w:r>
      </w:p>
    </w:sdtContent>
  </w:sdt>
  <w:p w:rsidR="00EC558C" w:rsidRPr="00557C71" w:rsidRDefault="00EC558C" w:rsidP="005F1532">
    <w:pPr>
      <w:ind w:left="482" w:right="663"/>
      <w:jc w:val="center"/>
      <w:rPr>
        <w:sz w:val="20"/>
        <w:szCs w:val="20"/>
      </w:rPr>
    </w:pPr>
    <w:r w:rsidRPr="00DF7FE4">
      <w:rPr>
        <w:sz w:val="20"/>
        <w:szCs w:val="20"/>
      </w:rPr>
      <w:t>New and Innovative Courses for Precision Agriculture</w:t>
    </w:r>
  </w:p>
  <w:p w:rsidR="00EC558C" w:rsidRDefault="00EC558C" w:rsidP="005F1532">
    <w:pPr>
      <w:ind w:left="482" w:right="663"/>
      <w:jc w:val="center"/>
      <w:rPr>
        <w:sz w:val="20"/>
        <w:szCs w:val="20"/>
      </w:rPr>
    </w:pPr>
    <w:r w:rsidRPr="00557C71">
      <w:rPr>
        <w:sz w:val="20"/>
        <w:szCs w:val="20"/>
      </w:rPr>
      <w:t>(</w:t>
    </w:r>
    <w:r>
      <w:rPr>
        <w:sz w:val="20"/>
        <w:szCs w:val="20"/>
      </w:rPr>
      <w:t>NICOPA</w:t>
    </w:r>
    <w:r w:rsidRPr="00557C71">
      <w:rPr>
        <w:sz w:val="20"/>
        <w:szCs w:val="20"/>
      </w:rPr>
      <w:t>)</w:t>
    </w:r>
  </w:p>
  <w:p w:rsidR="00EC558C" w:rsidRPr="00692C6B" w:rsidRDefault="00682AF9" w:rsidP="005F1532">
    <w:pPr>
      <w:ind w:left="482" w:right="663"/>
      <w:jc w:val="center"/>
      <w:rPr>
        <w:sz w:val="20"/>
        <w:szCs w:val="20"/>
      </w:rPr>
    </w:pPr>
    <w:r w:rsidRPr="00682AF9">
      <w:rPr>
        <w:sz w:val="20"/>
        <w:szCs w:val="20"/>
      </w:rPr>
      <w:t>Invitation to Tender for Equipment Procurement - PAL-Set</w:t>
    </w:r>
    <w:r w:rsidR="00C43DCC">
      <w:rPr>
        <w:sz w:val="20"/>
        <w:szCs w:val="20"/>
      </w:rPr>
      <w:t xml:space="preserve"> (KZ)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C0" w:rsidRDefault="002A38C0" w:rsidP="00692C6B">
      <w:r>
        <w:separator/>
      </w:r>
    </w:p>
  </w:footnote>
  <w:footnote w:type="continuationSeparator" w:id="0">
    <w:p w:rsidR="002A38C0" w:rsidRDefault="002A38C0" w:rsidP="00692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E"/>
    <w:multiLevelType w:val="multilevel"/>
    <w:tmpl w:val="0000000E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0"/>
    <w:multiLevelType w:val="multilevel"/>
    <w:tmpl w:val="00000010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1"/>
    <w:multiLevelType w:val="multilevel"/>
    <w:tmpl w:val="00000011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2"/>
    <w:multiLevelType w:val="multilevel"/>
    <w:tmpl w:val="00000012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3"/>
    <w:multiLevelType w:val="multilevel"/>
    <w:tmpl w:val="00000013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4"/>
    <w:multiLevelType w:val="multilevel"/>
    <w:tmpl w:val="00000014"/>
    <w:name w:val="WW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5"/>
    <w:multiLevelType w:val="multilevel"/>
    <w:tmpl w:val="00000015"/>
    <w:name w:val="WW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A57D5D"/>
    <w:multiLevelType w:val="hybridMultilevel"/>
    <w:tmpl w:val="D88C06DA"/>
    <w:lvl w:ilvl="0" w:tplc="089EE4D2">
      <w:start w:val="1"/>
      <w:numFmt w:val="bullet"/>
      <w:lvlText w:val="-"/>
      <w:lvlJc w:val="left"/>
      <w:pPr>
        <w:ind w:left="420" w:hanging="360"/>
      </w:pPr>
      <w:rPr>
        <w:rFonts w:ascii="–}«Ó˛" w:eastAsia="Times New Roman" w:hAnsi="–}«Ó˛" w:cs="–}«Ó˛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B4E"/>
    <w:rsid w:val="00010CD5"/>
    <w:rsid w:val="0002213D"/>
    <w:rsid w:val="00031087"/>
    <w:rsid w:val="000407DD"/>
    <w:rsid w:val="00045CF6"/>
    <w:rsid w:val="00075411"/>
    <w:rsid w:val="00076E5B"/>
    <w:rsid w:val="0008710C"/>
    <w:rsid w:val="00087D29"/>
    <w:rsid w:val="00091B6A"/>
    <w:rsid w:val="000A28C5"/>
    <w:rsid w:val="000B0FBA"/>
    <w:rsid w:val="000D10E6"/>
    <w:rsid w:val="0011011E"/>
    <w:rsid w:val="00122516"/>
    <w:rsid w:val="001323C0"/>
    <w:rsid w:val="0013513E"/>
    <w:rsid w:val="00157B7D"/>
    <w:rsid w:val="00176C5E"/>
    <w:rsid w:val="00180E50"/>
    <w:rsid w:val="00184FE9"/>
    <w:rsid w:val="00192557"/>
    <w:rsid w:val="001A00A2"/>
    <w:rsid w:val="001A3921"/>
    <w:rsid w:val="001B2C48"/>
    <w:rsid w:val="001C30C4"/>
    <w:rsid w:val="001D2224"/>
    <w:rsid w:val="001D335C"/>
    <w:rsid w:val="001E460C"/>
    <w:rsid w:val="001E4865"/>
    <w:rsid w:val="001F3482"/>
    <w:rsid w:val="001F71F1"/>
    <w:rsid w:val="002047E2"/>
    <w:rsid w:val="00204D31"/>
    <w:rsid w:val="00221441"/>
    <w:rsid w:val="00233D6D"/>
    <w:rsid w:val="00252E30"/>
    <w:rsid w:val="00255B36"/>
    <w:rsid w:val="00265730"/>
    <w:rsid w:val="00287E3C"/>
    <w:rsid w:val="002948EF"/>
    <w:rsid w:val="002A38C0"/>
    <w:rsid w:val="002A5491"/>
    <w:rsid w:val="002B19C1"/>
    <w:rsid w:val="002C60A9"/>
    <w:rsid w:val="002E5EB2"/>
    <w:rsid w:val="002F3D84"/>
    <w:rsid w:val="002F5EDD"/>
    <w:rsid w:val="00304B1C"/>
    <w:rsid w:val="00324BC6"/>
    <w:rsid w:val="00330ACA"/>
    <w:rsid w:val="00334097"/>
    <w:rsid w:val="00336939"/>
    <w:rsid w:val="00363AEE"/>
    <w:rsid w:val="00374350"/>
    <w:rsid w:val="003805C7"/>
    <w:rsid w:val="00386E67"/>
    <w:rsid w:val="00387D67"/>
    <w:rsid w:val="00397E4B"/>
    <w:rsid w:val="003A1E27"/>
    <w:rsid w:val="003C4FE7"/>
    <w:rsid w:val="003C6CD6"/>
    <w:rsid w:val="003E0705"/>
    <w:rsid w:val="003E5AAD"/>
    <w:rsid w:val="003E6F60"/>
    <w:rsid w:val="003F60A3"/>
    <w:rsid w:val="00413D0E"/>
    <w:rsid w:val="00415330"/>
    <w:rsid w:val="00434C23"/>
    <w:rsid w:val="00435A35"/>
    <w:rsid w:val="0045325D"/>
    <w:rsid w:val="00475BE9"/>
    <w:rsid w:val="004910CC"/>
    <w:rsid w:val="004A5111"/>
    <w:rsid w:val="004A55A8"/>
    <w:rsid w:val="004A7001"/>
    <w:rsid w:val="004B3988"/>
    <w:rsid w:val="004C3FE4"/>
    <w:rsid w:val="004C44E6"/>
    <w:rsid w:val="004E2942"/>
    <w:rsid w:val="004E4655"/>
    <w:rsid w:val="0050121D"/>
    <w:rsid w:val="00524C61"/>
    <w:rsid w:val="0053641A"/>
    <w:rsid w:val="005573DB"/>
    <w:rsid w:val="0056280E"/>
    <w:rsid w:val="0056660B"/>
    <w:rsid w:val="00567C7E"/>
    <w:rsid w:val="005719A7"/>
    <w:rsid w:val="00595911"/>
    <w:rsid w:val="005B0CB9"/>
    <w:rsid w:val="005D15BC"/>
    <w:rsid w:val="005D3D6F"/>
    <w:rsid w:val="005E2D7A"/>
    <w:rsid w:val="005E5AEA"/>
    <w:rsid w:val="005E6B01"/>
    <w:rsid w:val="005F1532"/>
    <w:rsid w:val="00600506"/>
    <w:rsid w:val="006031A3"/>
    <w:rsid w:val="0060590F"/>
    <w:rsid w:val="0061145D"/>
    <w:rsid w:val="00615169"/>
    <w:rsid w:val="006154AD"/>
    <w:rsid w:val="00676FF2"/>
    <w:rsid w:val="00682AF9"/>
    <w:rsid w:val="00692C6B"/>
    <w:rsid w:val="00694684"/>
    <w:rsid w:val="006A0B4E"/>
    <w:rsid w:val="006B6064"/>
    <w:rsid w:val="006C7776"/>
    <w:rsid w:val="006E06EE"/>
    <w:rsid w:val="007004FB"/>
    <w:rsid w:val="0071237C"/>
    <w:rsid w:val="00714EA4"/>
    <w:rsid w:val="00720FA1"/>
    <w:rsid w:val="00722822"/>
    <w:rsid w:val="0072502E"/>
    <w:rsid w:val="007312B5"/>
    <w:rsid w:val="00733ED0"/>
    <w:rsid w:val="00743C9C"/>
    <w:rsid w:val="00755181"/>
    <w:rsid w:val="00756449"/>
    <w:rsid w:val="00767C07"/>
    <w:rsid w:val="007736EA"/>
    <w:rsid w:val="0078528A"/>
    <w:rsid w:val="00786623"/>
    <w:rsid w:val="00794136"/>
    <w:rsid w:val="007963EA"/>
    <w:rsid w:val="007A303A"/>
    <w:rsid w:val="007A6986"/>
    <w:rsid w:val="007C2504"/>
    <w:rsid w:val="007D2885"/>
    <w:rsid w:val="007D309E"/>
    <w:rsid w:val="007E3455"/>
    <w:rsid w:val="007E482F"/>
    <w:rsid w:val="00810835"/>
    <w:rsid w:val="00840C8A"/>
    <w:rsid w:val="00847EF9"/>
    <w:rsid w:val="00863CE0"/>
    <w:rsid w:val="008948E7"/>
    <w:rsid w:val="008A1B49"/>
    <w:rsid w:val="008C3A35"/>
    <w:rsid w:val="008C41C1"/>
    <w:rsid w:val="008D05F8"/>
    <w:rsid w:val="008D750C"/>
    <w:rsid w:val="008F2FF3"/>
    <w:rsid w:val="008F4B1C"/>
    <w:rsid w:val="00900AD6"/>
    <w:rsid w:val="00902E22"/>
    <w:rsid w:val="00914D01"/>
    <w:rsid w:val="00930C6D"/>
    <w:rsid w:val="0093720A"/>
    <w:rsid w:val="009533CF"/>
    <w:rsid w:val="00956126"/>
    <w:rsid w:val="009639A0"/>
    <w:rsid w:val="00964E2E"/>
    <w:rsid w:val="009736CA"/>
    <w:rsid w:val="0098549A"/>
    <w:rsid w:val="00990788"/>
    <w:rsid w:val="009E4C9D"/>
    <w:rsid w:val="009F73C2"/>
    <w:rsid w:val="00A059F0"/>
    <w:rsid w:val="00A13FBC"/>
    <w:rsid w:val="00A14274"/>
    <w:rsid w:val="00A152EB"/>
    <w:rsid w:val="00A1729B"/>
    <w:rsid w:val="00A42E85"/>
    <w:rsid w:val="00A4470B"/>
    <w:rsid w:val="00A5138E"/>
    <w:rsid w:val="00A55622"/>
    <w:rsid w:val="00A63642"/>
    <w:rsid w:val="00A65980"/>
    <w:rsid w:val="00A722CB"/>
    <w:rsid w:val="00A909D7"/>
    <w:rsid w:val="00A92039"/>
    <w:rsid w:val="00A95AF1"/>
    <w:rsid w:val="00AA3F66"/>
    <w:rsid w:val="00AB0718"/>
    <w:rsid w:val="00AC02F1"/>
    <w:rsid w:val="00AC05EE"/>
    <w:rsid w:val="00AC4ACD"/>
    <w:rsid w:val="00AC7CD1"/>
    <w:rsid w:val="00AD39D7"/>
    <w:rsid w:val="00AF4A91"/>
    <w:rsid w:val="00B01B60"/>
    <w:rsid w:val="00B239A6"/>
    <w:rsid w:val="00B36E15"/>
    <w:rsid w:val="00B5279A"/>
    <w:rsid w:val="00B57DA5"/>
    <w:rsid w:val="00B70E8E"/>
    <w:rsid w:val="00BB3D89"/>
    <w:rsid w:val="00BC38B2"/>
    <w:rsid w:val="00BC4C0C"/>
    <w:rsid w:val="00BF7AEC"/>
    <w:rsid w:val="00C12AF1"/>
    <w:rsid w:val="00C15414"/>
    <w:rsid w:val="00C30D15"/>
    <w:rsid w:val="00C43A62"/>
    <w:rsid w:val="00C43DCC"/>
    <w:rsid w:val="00C54984"/>
    <w:rsid w:val="00C57FB2"/>
    <w:rsid w:val="00C6099F"/>
    <w:rsid w:val="00C747E8"/>
    <w:rsid w:val="00C80F51"/>
    <w:rsid w:val="00C9494E"/>
    <w:rsid w:val="00C97989"/>
    <w:rsid w:val="00CD06C1"/>
    <w:rsid w:val="00CD13AA"/>
    <w:rsid w:val="00CD2C61"/>
    <w:rsid w:val="00CD2E88"/>
    <w:rsid w:val="00CD57CB"/>
    <w:rsid w:val="00CE137E"/>
    <w:rsid w:val="00CE29BE"/>
    <w:rsid w:val="00CF62EF"/>
    <w:rsid w:val="00D01223"/>
    <w:rsid w:val="00D12A08"/>
    <w:rsid w:val="00D272B4"/>
    <w:rsid w:val="00D27E41"/>
    <w:rsid w:val="00D30FAC"/>
    <w:rsid w:val="00D31636"/>
    <w:rsid w:val="00D35FE7"/>
    <w:rsid w:val="00D5282A"/>
    <w:rsid w:val="00D5695F"/>
    <w:rsid w:val="00D6102E"/>
    <w:rsid w:val="00D86227"/>
    <w:rsid w:val="00D96A79"/>
    <w:rsid w:val="00DA0A55"/>
    <w:rsid w:val="00DB10E5"/>
    <w:rsid w:val="00DB4276"/>
    <w:rsid w:val="00DB7D95"/>
    <w:rsid w:val="00DC3743"/>
    <w:rsid w:val="00DD2601"/>
    <w:rsid w:val="00DF146F"/>
    <w:rsid w:val="00DF16E6"/>
    <w:rsid w:val="00DF7FE4"/>
    <w:rsid w:val="00E11106"/>
    <w:rsid w:val="00E255CE"/>
    <w:rsid w:val="00E460EF"/>
    <w:rsid w:val="00E530BE"/>
    <w:rsid w:val="00E650F8"/>
    <w:rsid w:val="00EA28E5"/>
    <w:rsid w:val="00EB0995"/>
    <w:rsid w:val="00EC558C"/>
    <w:rsid w:val="00ED0706"/>
    <w:rsid w:val="00ED3C2F"/>
    <w:rsid w:val="00EF6BA9"/>
    <w:rsid w:val="00F311F8"/>
    <w:rsid w:val="00F34CCA"/>
    <w:rsid w:val="00F473B2"/>
    <w:rsid w:val="00F47F80"/>
    <w:rsid w:val="00F50CE1"/>
    <w:rsid w:val="00F55535"/>
    <w:rsid w:val="00F576AC"/>
    <w:rsid w:val="00FA0120"/>
    <w:rsid w:val="00FB0AD5"/>
    <w:rsid w:val="00FB600C"/>
    <w:rsid w:val="00FC4E9E"/>
    <w:rsid w:val="00FD216A"/>
    <w:rsid w:val="00FD38BA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6A0B4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A722CB"/>
  </w:style>
  <w:style w:type="paragraph" w:styleId="ListParagraph">
    <w:name w:val="List Paragraph"/>
    <w:basedOn w:val="Normal"/>
    <w:uiPriority w:val="34"/>
    <w:qFormat/>
    <w:rsid w:val="00304B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Hyperlink">
    <w:name w:val="Hyperlink"/>
    <w:basedOn w:val="DefaultParagraphFont"/>
    <w:uiPriority w:val="99"/>
    <w:unhideWhenUsed/>
    <w:rsid w:val="001323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A55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54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B2C48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Normal"/>
    <w:rsid w:val="001B2C48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Normal"/>
    <w:rsid w:val="001B2C48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Normal"/>
    <w:rsid w:val="001B2C4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Normal"/>
    <w:rsid w:val="001B2C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Normal"/>
    <w:rsid w:val="001B2C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Normal"/>
    <w:rsid w:val="001B2C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Normal"/>
    <w:rsid w:val="001B2C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Normal"/>
    <w:rsid w:val="001B2C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Normal"/>
    <w:rsid w:val="001B2C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D15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character" w:customStyle="1" w:styleId="NichtaufgelsteErwhnung10">
    <w:name w:val="Nicht aufgelöste Erwähnung1"/>
    <w:basedOn w:val="DefaultParagraphFont"/>
    <w:uiPriority w:val="99"/>
    <w:semiHidden/>
    <w:unhideWhenUsed/>
    <w:rsid w:val="00C30D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D15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15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paragraph" w:customStyle="1" w:styleId="ClauseSubList">
    <w:name w:val="ClauseSub_List"/>
    <w:rsid w:val="00C30D15"/>
    <w:pPr>
      <w:numPr>
        <w:numId w:val="1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Normal"/>
    <w:rsid w:val="00C30D15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BodyText">
    <w:name w:val="Body Text"/>
    <w:basedOn w:val="Normal"/>
    <w:link w:val="BodyTextChar"/>
    <w:rsid w:val="00C30D15"/>
    <w:pPr>
      <w:spacing w:before="0" w:after="0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30D1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BodyText"/>
    <w:rsid w:val="00C30D15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BodyText"/>
    <w:rsid w:val="00C30D15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paragraph" w:customStyle="1" w:styleId="Listenabsatz1">
    <w:name w:val="Listenabsatz1"/>
    <w:basedOn w:val="Normal"/>
    <w:rsid w:val="005E5AEA"/>
    <w:pPr>
      <w:suppressAutoHyphens/>
      <w:ind w:left="720"/>
      <w:contextualSpacing/>
    </w:pPr>
    <w:rPr>
      <w:sz w:val="20"/>
      <w:szCs w:val="20"/>
      <w:lang w:val="ru-RU" w:eastAsia="ru-RU"/>
    </w:rPr>
  </w:style>
  <w:style w:type="character" w:styleId="Strong">
    <w:name w:val="Strong"/>
    <w:uiPriority w:val="22"/>
    <w:qFormat/>
    <w:rsid w:val="005E5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m-academy.de/index.php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cm-academy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6FE00-3970-4B4D-92EE-CE9DC90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Swetlana</cp:lastModifiedBy>
  <cp:revision>5</cp:revision>
  <dcterms:created xsi:type="dcterms:W3CDTF">2020-08-12T11:23:00Z</dcterms:created>
  <dcterms:modified xsi:type="dcterms:W3CDTF">2020-08-13T10:16:00Z</dcterms:modified>
</cp:coreProperties>
</file>